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D8D00">
      <w:pPr>
        <w:rPr>
          <w:color w:val="000000" w:themeColor="text1"/>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3A96EF2C">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4B625156">
      <w:pPr>
        <w:spacing w:after="0" w:line="276"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15D72EBB">
      <w:pPr>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7B287147">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6WE7wRkCAADx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OlhO8E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98EBD95">
      <w:pPr>
        <w:spacing w:after="0" w:line="240" w:lineRule="auto"/>
        <w:jc w:val="center"/>
        <w:rPr>
          <w:rFonts w:ascii="Times New Roman" w:hAnsi="Times New Roman" w:eastAsia="Calibri" w:cs="Times New Roman"/>
          <w:b/>
          <w:bCs/>
          <w:caps/>
          <w:color w:val="000000" w:themeColor="text1"/>
          <w:lang w:eastAsia="ru-RU"/>
          <w14:textFill>
            <w14:solidFill>
              <w14:schemeClr w14:val="tx1"/>
            </w14:solidFill>
          </w14:textFill>
        </w:rPr>
      </w:pPr>
      <w:r>
        <w:rPr>
          <w:rFonts w:ascii="Times New Roman" w:hAnsi="Times New Roman" w:eastAsia="Calibri" w:cs="Times New Roman"/>
          <w:b/>
          <w:bCs/>
          <w:caps/>
          <w:color w:val="000000" w:themeColor="text1"/>
          <w:lang w:eastAsia="ru-RU"/>
          <w14:textFill>
            <w14:solidFill>
              <w14:schemeClr w14:val="tx1"/>
            </w14:solidFill>
          </w14:textFill>
        </w:rPr>
        <w:t>КАФЕДРА ЕстественныЕ и социально-гуманитарныЕ науки</w:t>
      </w:r>
    </w:p>
    <w:p w14:paraId="540BE2A8">
      <w:pPr>
        <w:spacing w:after="0" w:line="240" w:lineRule="auto"/>
        <w:jc w:val="center"/>
        <w:rPr>
          <w:rFonts w:ascii="Times New Roman" w:hAnsi="Times New Roman" w:eastAsia="Calibri" w:cs="Times New Roman"/>
          <w:b/>
          <w:bCs/>
          <w:caps/>
          <w:color w:val="000000" w:themeColor="text1"/>
          <w:sz w:val="20"/>
          <w:szCs w:val="20"/>
          <w:lang w:eastAsia="ru-RU"/>
          <w14:textFill>
            <w14:solidFill>
              <w14:schemeClr w14:val="tx1"/>
            </w14:solidFill>
          </w14:textFill>
        </w:rPr>
      </w:pPr>
    </w:p>
    <w:p w14:paraId="67032597">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7EC5F488">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6289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0B430E14">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267FD4BB">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r>
        <w:rPr>
          <w:rFonts w:ascii="Times New Roman" w:hAnsi="Times New Roman" w:eastAsia="Times New Roman" w:cs="Times New Roman"/>
          <w:b/>
          <w:bCs/>
          <w:color w:val="000000" w:themeColor="text1"/>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14:textFill>
            <w14:solidFill>
              <w14:schemeClr w14:val="tx1"/>
            </w14:solidFill>
          </w14:textFill>
        </w:rPr>
        <w:t xml:space="preserve"> </w:t>
      </w:r>
    </w:p>
    <w:p w14:paraId="1110DE02">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p>
    <w:p w14:paraId="24E23497">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ИНФОРМАЦИОННАЯ БЕЗОПАСНОСТЬ,</w:t>
      </w:r>
    </w:p>
    <w:p w14:paraId="4F219E8F">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ЗАЩИТА ПЕРСОНАЛЬНЫХ ДАННЫХ</w:t>
      </w:r>
    </w:p>
    <w:p w14:paraId="57CCB7C1">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63B23EDA">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8"/>
          <w:szCs w:val="28"/>
          <w:lang w:eastAsia="ru-RU"/>
          <w14:textFill>
            <w14:solidFill>
              <w14:schemeClr w14:val="tx1"/>
            </w14:solidFill>
          </w14:textFill>
        </w:rPr>
        <w:t>»</w:t>
      </w:r>
    </w:p>
    <w:p w14:paraId="482225EF">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61161B83">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факультатив</w:t>
      </w:r>
    </w:p>
    <w:p w14:paraId="282A5AB1">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7BE5F391">
      <w:pPr>
        <w:suppressAutoHyphens/>
        <w:spacing w:after="0" w:line="360" w:lineRule="auto"/>
        <w:rPr>
          <w:rFonts w:ascii="Times New Roman" w:hAnsi="Times New Roman" w:eastAsia="Calibri" w:cs="Times New Roman"/>
          <w:color w:val="000000" w:themeColor="text1"/>
          <w:lang w:eastAsia="ru-RU"/>
          <w14:textFill>
            <w14:solidFill>
              <w14:schemeClr w14:val="tx1"/>
            </w14:solidFill>
          </w14:textFill>
        </w:rPr>
      </w:pPr>
    </w:p>
    <w:p w14:paraId="3FBDF584">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2B3CCB98">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565B4096">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05C9A771">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24295193">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602B3EBB">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76126CF6">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52EB7E99">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2F648DF2">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3FA65900">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08BA9022">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67BC5710">
      <w:pPr>
        <w:tabs>
          <w:tab w:val="left" w:pos="4404"/>
        </w:tabs>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8381B86">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05FCAE13">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49AEB3EB">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4E39195E">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3647B690">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b w:val="0"/>
          <w:color w:val="000000" w:themeColor="text1"/>
          <w:sz w:val="24"/>
          <w:szCs w:val="24"/>
          <w14:textFill>
            <w14:solidFill>
              <w14:schemeClr w14:val="tx1"/>
            </w14:solidFill>
          </w14:textFill>
        </w:rPr>
        <w:t>Рабочая программа по дисциплине «</w:t>
      </w:r>
      <w:r>
        <w:rPr>
          <w:rFonts w:ascii="Times New Roman" w:hAnsi="Times New Roman" w:cs="Times New Roman"/>
          <w:b w:val="0"/>
          <w:color w:val="000000" w:themeColor="text1"/>
          <w:sz w:val="24"/>
          <w:szCs w:val="24"/>
          <w14:textFill>
            <w14:solidFill>
              <w14:schemeClr w14:val="tx1"/>
            </w14:solidFill>
          </w14:textFill>
        </w:rPr>
        <w:t>Информационная безопасность, защита персональных данных</w:t>
      </w:r>
      <w:r>
        <w:rPr>
          <w:rFonts w:ascii="Times New Roman" w:hAnsi="Times New Roman" w:cs="Times New Roman"/>
          <w:b w:val="0"/>
          <w:color w:val="000000" w:themeColor="text1"/>
          <w:sz w:val="24"/>
          <w:szCs w:val="24"/>
          <w14:textFill>
            <w14:solidFill>
              <w14:schemeClr w14:val="tx1"/>
            </w14:solidFill>
          </w14:textFill>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F8F0150">
      <w:pPr>
        <w:pStyle w:val="52"/>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2C3255EC">
      <w:pPr>
        <w:tabs>
          <w:tab w:val="left" w:pos="720"/>
        </w:tabs>
        <w:spacing w:after="0" w:line="360" w:lineRule="auto"/>
        <w:ind w:firstLine="709"/>
        <w:jc w:val="both"/>
        <w:rPr>
          <w:rFonts w:ascii="Times New Roman" w:hAnsi="Times New Roman" w:eastAsia="Calibri" w:cs="Times New Roman"/>
          <w:color w:val="000000" w:themeColor="text1"/>
          <w:lang w:eastAsia="ru-RU"/>
          <w14:textFill>
            <w14:solidFill>
              <w14:schemeClr w14:val="tx1"/>
            </w14:solidFill>
          </w14:textFill>
        </w:rPr>
      </w:pPr>
    </w:p>
    <w:p w14:paraId="2216FBF4">
      <w:pPr>
        <w:tabs>
          <w:tab w:val="left" w:pos="720"/>
        </w:tabs>
        <w:spacing w:after="0" w:line="360" w:lineRule="auto"/>
        <w:ind w:firstLine="709"/>
        <w:jc w:val="both"/>
        <w:rPr>
          <w:rFonts w:ascii="Times New Roman" w:hAnsi="Times New Roman" w:eastAsia="Calibri" w:cs="Times New Roman"/>
          <w:color w:val="000000" w:themeColor="text1"/>
          <w:lang w:eastAsia="ru-RU"/>
          <w14:textFill>
            <w14:solidFill>
              <w14:schemeClr w14:val="tx1"/>
            </w14:solidFill>
          </w14:textFill>
        </w:rPr>
      </w:pPr>
    </w:p>
    <w:p w14:paraId="66CC827A">
      <w:pPr>
        <w:suppressAutoHyphens/>
        <w:spacing w:line="360" w:lineRule="auto"/>
        <w:jc w:val="both"/>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b/>
          <w:color w:val="000000" w:themeColor="text1"/>
          <w:lang w:eastAsia="ru-RU"/>
          <w14:textFill>
            <w14:solidFill>
              <w14:schemeClr w14:val="tx1"/>
            </w14:solidFill>
          </w14:textFill>
        </w:rPr>
        <w:t>Составитель</w:t>
      </w:r>
      <w:r>
        <w:rPr>
          <w:rFonts w:ascii="Times New Roman" w:hAnsi="Times New Roman" w:eastAsia="Calibri" w:cs="Times New Roman"/>
          <w:color w:val="000000" w:themeColor="text1"/>
          <w:lang w:eastAsia="ru-RU"/>
          <w14:textFill>
            <w14:solidFill>
              <w14:schemeClr w14:val="tx1"/>
            </w14:solidFill>
          </w14:textFill>
        </w:rPr>
        <w:t xml:space="preserve"> </w:t>
      </w:r>
      <w:r>
        <w:rPr>
          <w:rFonts w:ascii="Times New Roman" w:hAnsi="Times New Roman" w:eastAsia="Calibri" w:cs="Times New Roman"/>
          <w:color w:val="000000" w:themeColor="text1"/>
          <w14:textFill>
            <w14:solidFill>
              <w14:schemeClr w14:val="tx1"/>
            </w14:solidFill>
          </w14:textFill>
        </w:rPr>
        <w:t>Богданов Вадим Васильевич – д-р. физ-мат.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pPr>
        <w:suppressAutoHyphens/>
        <w:spacing w:line="360" w:lineRule="auto"/>
        <w:jc w:val="both"/>
        <w:rPr>
          <w:rFonts w:ascii="Times New Roman" w:hAnsi="Times New Roman" w:eastAsia="Times New Roman" w:cs="Times New Roman"/>
          <w:color w:val="000000" w:themeColor="text1"/>
          <w14:textFill>
            <w14:solidFill>
              <w14:schemeClr w14:val="tx1"/>
            </w14:solidFill>
          </w14:textFill>
        </w:rPr>
      </w:pPr>
    </w:p>
    <w:p w14:paraId="451CE104">
      <w:pPr>
        <w:suppressAutoHyphens/>
        <w:spacing w:after="0" w:line="360" w:lineRule="auto"/>
        <w:jc w:val="both"/>
        <w:rPr>
          <w:rFonts w:ascii="Times New Roman" w:hAnsi="Times New Roman" w:eastAsia="Calibri" w:cs="Times New Roman"/>
          <w:b/>
          <w:color w:val="000000" w:themeColor="text1"/>
          <w:sz w:val="24"/>
          <w:szCs w:val="24"/>
          <w14:textFill>
            <w14:solidFill>
              <w14:schemeClr w14:val="tx1"/>
            </w14:solidFill>
          </w14:textFill>
        </w:rPr>
      </w:pPr>
    </w:p>
    <w:p w14:paraId="7FF124C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11BD2D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374239A">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98685D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8C95A1A">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F927ED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21917C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7B24266">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CAA2EE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7D52FD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898936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05CE4B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6BFF13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C959AA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259EF8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F47BEC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E6EA7D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62AC5B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1F0D88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FB05A7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B8C28E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B0A1F4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E5FB0B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80ABA2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E94AFC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927586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5783B3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084A33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B7666F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0858365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072" w:type="dxa"/>
        <w:jc w:val="center"/>
        <w:tblLayout w:type="autofit"/>
        <w:tblCellMar>
          <w:top w:w="0" w:type="dxa"/>
          <w:left w:w="108" w:type="dxa"/>
          <w:bottom w:w="0" w:type="dxa"/>
          <w:right w:w="108" w:type="dxa"/>
        </w:tblCellMar>
      </w:tblPr>
      <w:tblGrid>
        <w:gridCol w:w="516"/>
        <w:gridCol w:w="7984"/>
        <w:gridCol w:w="572"/>
      </w:tblGrid>
      <w:tr w14:paraId="7D098C84">
        <w:tblPrEx>
          <w:tblCellMar>
            <w:top w:w="0" w:type="dxa"/>
            <w:left w:w="108" w:type="dxa"/>
            <w:bottom w:w="0" w:type="dxa"/>
            <w:right w:w="108" w:type="dxa"/>
          </w:tblCellMar>
        </w:tblPrEx>
        <w:trPr>
          <w:jc w:val="center"/>
        </w:trPr>
        <w:tc>
          <w:tcPr>
            <w:tcW w:w="516" w:type="dxa"/>
            <w:shd w:val="clear" w:color="auto" w:fill="auto"/>
          </w:tcPr>
          <w:p w14:paraId="3B28B617">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23DE6314">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572" w:type="dxa"/>
            <w:shd w:val="clear" w:color="auto" w:fill="auto"/>
          </w:tcPr>
          <w:p w14:paraId="258BBE20">
            <w:pPr>
              <w:tabs>
                <w:tab w:val="center" w:pos="178"/>
              </w:tabs>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2864024B">
        <w:tblPrEx>
          <w:tblCellMar>
            <w:top w:w="0" w:type="dxa"/>
            <w:left w:w="108" w:type="dxa"/>
            <w:bottom w:w="0" w:type="dxa"/>
            <w:right w:w="108" w:type="dxa"/>
          </w:tblCellMar>
        </w:tblPrEx>
        <w:trPr>
          <w:jc w:val="center"/>
        </w:trPr>
        <w:tc>
          <w:tcPr>
            <w:tcW w:w="516" w:type="dxa"/>
            <w:shd w:val="clear" w:color="auto" w:fill="auto"/>
          </w:tcPr>
          <w:p w14:paraId="72609B50">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7F333389">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572" w:type="dxa"/>
            <w:shd w:val="clear" w:color="auto" w:fill="auto"/>
          </w:tcPr>
          <w:p w14:paraId="6A4D092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3B682231">
        <w:tblPrEx>
          <w:tblCellMar>
            <w:top w:w="0" w:type="dxa"/>
            <w:left w:w="108" w:type="dxa"/>
            <w:bottom w:w="0" w:type="dxa"/>
            <w:right w:w="108" w:type="dxa"/>
          </w:tblCellMar>
        </w:tblPrEx>
        <w:trPr>
          <w:jc w:val="center"/>
        </w:trPr>
        <w:tc>
          <w:tcPr>
            <w:tcW w:w="516" w:type="dxa"/>
            <w:shd w:val="clear" w:color="auto" w:fill="auto"/>
          </w:tcPr>
          <w:p w14:paraId="1FB8BFC7">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0DA2088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572" w:type="dxa"/>
            <w:shd w:val="clear" w:color="auto" w:fill="auto"/>
          </w:tcPr>
          <w:p w14:paraId="1C2E686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w:t>
            </w:r>
          </w:p>
        </w:tc>
      </w:tr>
      <w:tr w14:paraId="527A14F9">
        <w:tblPrEx>
          <w:tblCellMar>
            <w:top w:w="0" w:type="dxa"/>
            <w:left w:w="108" w:type="dxa"/>
            <w:bottom w:w="0" w:type="dxa"/>
            <w:right w:w="108" w:type="dxa"/>
          </w:tblCellMar>
        </w:tblPrEx>
        <w:trPr>
          <w:jc w:val="center"/>
        </w:trPr>
        <w:tc>
          <w:tcPr>
            <w:tcW w:w="516" w:type="dxa"/>
            <w:shd w:val="clear" w:color="auto" w:fill="auto"/>
          </w:tcPr>
          <w:p w14:paraId="24F4856C">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53AF4EFC">
            <w:pPr>
              <w:spacing w:after="0" w:line="24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 xml:space="preserve">Структура и содержание практической части </w:t>
            </w:r>
            <w:r>
              <w:rPr>
                <w:rFonts w:ascii="Times New Roman" w:hAnsi="Times New Roman" w:eastAsia="Calibri" w:cs="Times New Roman"/>
                <w:color w:val="000000" w:themeColor="text1"/>
                <w:sz w:val="24"/>
                <w:szCs w:val="24"/>
                <w14:textFill>
                  <w14:solidFill>
                    <w14:schemeClr w14:val="tx1"/>
                  </w14:solidFill>
                </w14:textFill>
              </w:rPr>
              <w:t>дисциплины</w:t>
            </w:r>
          </w:p>
        </w:tc>
        <w:tc>
          <w:tcPr>
            <w:tcW w:w="572" w:type="dxa"/>
            <w:shd w:val="clear" w:color="auto" w:fill="auto"/>
          </w:tcPr>
          <w:p w14:paraId="0775EFB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9</w:t>
            </w:r>
          </w:p>
        </w:tc>
      </w:tr>
      <w:tr w14:paraId="19022D3E">
        <w:tblPrEx>
          <w:tblCellMar>
            <w:top w:w="0" w:type="dxa"/>
            <w:left w:w="108" w:type="dxa"/>
            <w:bottom w:w="0" w:type="dxa"/>
            <w:right w:w="108" w:type="dxa"/>
          </w:tblCellMar>
        </w:tblPrEx>
        <w:trPr>
          <w:jc w:val="center"/>
        </w:trPr>
        <w:tc>
          <w:tcPr>
            <w:tcW w:w="516" w:type="dxa"/>
            <w:shd w:val="clear" w:color="auto" w:fill="auto"/>
          </w:tcPr>
          <w:p w14:paraId="308377F7">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3E9DFA99">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572" w:type="dxa"/>
            <w:shd w:val="clear" w:color="auto" w:fill="auto"/>
          </w:tcPr>
          <w:p w14:paraId="4DA39E7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r>
      <w:tr w14:paraId="08A7D0B9">
        <w:tblPrEx>
          <w:tblCellMar>
            <w:top w:w="0" w:type="dxa"/>
            <w:left w:w="108" w:type="dxa"/>
            <w:bottom w:w="0" w:type="dxa"/>
            <w:right w:w="108" w:type="dxa"/>
          </w:tblCellMar>
        </w:tblPrEx>
        <w:trPr>
          <w:jc w:val="center"/>
        </w:trPr>
        <w:tc>
          <w:tcPr>
            <w:tcW w:w="516" w:type="dxa"/>
            <w:shd w:val="clear" w:color="auto" w:fill="auto"/>
          </w:tcPr>
          <w:p w14:paraId="038E7559">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0B38984C">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572" w:type="dxa"/>
            <w:shd w:val="clear" w:color="auto" w:fill="auto"/>
          </w:tcPr>
          <w:p w14:paraId="1537619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12</w:t>
            </w:r>
          </w:p>
        </w:tc>
      </w:tr>
      <w:tr w14:paraId="5142E243">
        <w:tblPrEx>
          <w:tblCellMar>
            <w:top w:w="0" w:type="dxa"/>
            <w:left w:w="108" w:type="dxa"/>
            <w:bottom w:w="0" w:type="dxa"/>
            <w:right w:w="108" w:type="dxa"/>
          </w:tblCellMar>
        </w:tblPrEx>
        <w:trPr>
          <w:jc w:val="center"/>
        </w:trPr>
        <w:tc>
          <w:tcPr>
            <w:tcW w:w="516" w:type="dxa"/>
            <w:shd w:val="clear" w:color="auto" w:fill="auto"/>
          </w:tcPr>
          <w:p w14:paraId="28FF0E25">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5BCE591D">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572" w:type="dxa"/>
            <w:shd w:val="clear" w:color="auto" w:fill="auto"/>
          </w:tcPr>
          <w:p w14:paraId="163D85CE">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18</w:t>
            </w:r>
          </w:p>
        </w:tc>
      </w:tr>
      <w:tr w14:paraId="16994BD9">
        <w:tblPrEx>
          <w:tblCellMar>
            <w:top w:w="0" w:type="dxa"/>
            <w:left w:w="108" w:type="dxa"/>
            <w:bottom w:w="0" w:type="dxa"/>
            <w:right w:w="108" w:type="dxa"/>
          </w:tblCellMar>
        </w:tblPrEx>
        <w:trPr>
          <w:jc w:val="center"/>
        </w:trPr>
        <w:tc>
          <w:tcPr>
            <w:tcW w:w="516" w:type="dxa"/>
            <w:shd w:val="clear" w:color="auto" w:fill="auto"/>
          </w:tcPr>
          <w:p w14:paraId="0DEF078C">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26014C38">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572" w:type="dxa"/>
            <w:shd w:val="clear" w:color="auto" w:fill="auto"/>
          </w:tcPr>
          <w:p w14:paraId="1AD5C95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19</w:t>
            </w:r>
          </w:p>
        </w:tc>
      </w:tr>
      <w:tr w14:paraId="5AA2A891">
        <w:tblPrEx>
          <w:tblCellMar>
            <w:top w:w="0" w:type="dxa"/>
            <w:left w:w="108" w:type="dxa"/>
            <w:bottom w:w="0" w:type="dxa"/>
            <w:right w:w="108" w:type="dxa"/>
          </w:tblCellMar>
        </w:tblPrEx>
        <w:trPr>
          <w:jc w:val="center"/>
        </w:trPr>
        <w:tc>
          <w:tcPr>
            <w:tcW w:w="516" w:type="dxa"/>
            <w:shd w:val="clear" w:color="auto" w:fill="auto"/>
          </w:tcPr>
          <w:p w14:paraId="11FF7D61">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1179B8E6">
            <w:pPr>
              <w:spacing w:after="0" w:line="240" w:lineRule="auto"/>
              <w:jc w:val="both"/>
              <w:rPr>
                <w:rFonts w:ascii="Times New Roman" w:hAnsi="Times New Roman" w:eastAsia="Calibri" w:cs="Times New Roman"/>
                <w:color w:val="000000" w:themeColor="text1"/>
                <w:sz w:val="24"/>
                <w:szCs w:val="24"/>
                <w:lang w:val="en-US"/>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572" w:type="dxa"/>
            <w:shd w:val="clear" w:color="auto" w:fill="auto"/>
          </w:tcPr>
          <w:p w14:paraId="05B70E0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21</w:t>
            </w:r>
          </w:p>
        </w:tc>
      </w:tr>
      <w:tr w14:paraId="382C0EA9">
        <w:tblPrEx>
          <w:tblCellMar>
            <w:top w:w="0" w:type="dxa"/>
            <w:left w:w="108" w:type="dxa"/>
            <w:bottom w:w="0" w:type="dxa"/>
            <w:right w:w="108" w:type="dxa"/>
          </w:tblCellMar>
        </w:tblPrEx>
        <w:trPr>
          <w:jc w:val="center"/>
        </w:trPr>
        <w:tc>
          <w:tcPr>
            <w:tcW w:w="516" w:type="dxa"/>
            <w:shd w:val="clear" w:color="auto" w:fill="auto"/>
          </w:tcPr>
          <w:p w14:paraId="2D29A416">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7984" w:type="dxa"/>
            <w:shd w:val="clear" w:color="auto" w:fill="auto"/>
          </w:tcPr>
          <w:p w14:paraId="3188989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Оценочные средства</w:t>
            </w:r>
          </w:p>
        </w:tc>
        <w:tc>
          <w:tcPr>
            <w:tcW w:w="572" w:type="dxa"/>
            <w:shd w:val="clear" w:color="auto" w:fill="auto"/>
          </w:tcPr>
          <w:p w14:paraId="6051AB7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24</w:t>
            </w:r>
          </w:p>
        </w:tc>
      </w:tr>
      <w:tr w14:paraId="68D5F977">
        <w:tblPrEx>
          <w:tblCellMar>
            <w:top w:w="0" w:type="dxa"/>
            <w:left w:w="108" w:type="dxa"/>
            <w:bottom w:w="0" w:type="dxa"/>
            <w:right w:w="108" w:type="dxa"/>
          </w:tblCellMar>
        </w:tblPrEx>
        <w:trPr>
          <w:jc w:val="center"/>
        </w:trPr>
        <w:tc>
          <w:tcPr>
            <w:tcW w:w="516" w:type="dxa"/>
            <w:shd w:val="clear" w:color="auto" w:fill="auto"/>
          </w:tcPr>
          <w:p w14:paraId="0D3B2ABC">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31E330C2">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10.1Паспорт оценочных средств</w:t>
            </w:r>
          </w:p>
        </w:tc>
        <w:tc>
          <w:tcPr>
            <w:tcW w:w="572" w:type="dxa"/>
            <w:shd w:val="clear" w:color="auto" w:fill="auto"/>
          </w:tcPr>
          <w:p w14:paraId="73D260B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15D2A3AE">
        <w:tblPrEx>
          <w:tblCellMar>
            <w:top w:w="0" w:type="dxa"/>
            <w:left w:w="108" w:type="dxa"/>
            <w:bottom w:w="0" w:type="dxa"/>
            <w:right w:w="108" w:type="dxa"/>
          </w:tblCellMar>
        </w:tblPrEx>
        <w:trPr>
          <w:jc w:val="center"/>
        </w:trPr>
        <w:tc>
          <w:tcPr>
            <w:tcW w:w="516" w:type="dxa"/>
            <w:shd w:val="clear" w:color="auto" w:fill="auto"/>
          </w:tcPr>
          <w:p w14:paraId="73D03D18">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16C4AD05">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10.2План-график проведения контрольно-оценочных мероприятий</w:t>
            </w:r>
          </w:p>
        </w:tc>
        <w:tc>
          <w:tcPr>
            <w:tcW w:w="572" w:type="dxa"/>
            <w:shd w:val="clear" w:color="auto" w:fill="auto"/>
          </w:tcPr>
          <w:p w14:paraId="122E507E">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6E984D45">
        <w:tblPrEx>
          <w:tblCellMar>
            <w:top w:w="0" w:type="dxa"/>
            <w:left w:w="108" w:type="dxa"/>
            <w:bottom w:w="0" w:type="dxa"/>
            <w:right w:w="108" w:type="dxa"/>
          </w:tblCellMar>
        </w:tblPrEx>
        <w:trPr>
          <w:jc w:val="center"/>
        </w:trPr>
        <w:tc>
          <w:tcPr>
            <w:tcW w:w="516" w:type="dxa"/>
            <w:shd w:val="clear" w:color="auto" w:fill="auto"/>
          </w:tcPr>
          <w:p w14:paraId="4CDDFCA3">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7B31DC6B">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10.3.Контрольные вопросы, выносимые на экзамен</w:t>
            </w:r>
          </w:p>
        </w:tc>
        <w:tc>
          <w:tcPr>
            <w:tcW w:w="572" w:type="dxa"/>
            <w:shd w:val="clear" w:color="auto" w:fill="auto"/>
          </w:tcPr>
          <w:p w14:paraId="42E1E19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79C18311">
        <w:tblPrEx>
          <w:tblCellMar>
            <w:top w:w="0" w:type="dxa"/>
            <w:left w:w="108" w:type="dxa"/>
            <w:bottom w:w="0" w:type="dxa"/>
            <w:right w:w="108" w:type="dxa"/>
          </w:tblCellMar>
        </w:tblPrEx>
        <w:trPr>
          <w:jc w:val="center"/>
        </w:trPr>
        <w:tc>
          <w:tcPr>
            <w:tcW w:w="516" w:type="dxa"/>
            <w:shd w:val="clear" w:color="auto" w:fill="auto"/>
          </w:tcPr>
          <w:p w14:paraId="63D95417">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237BD24B">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Темы рефератов, докладов</w:t>
            </w:r>
          </w:p>
        </w:tc>
        <w:tc>
          <w:tcPr>
            <w:tcW w:w="572" w:type="dxa"/>
            <w:shd w:val="clear" w:color="auto" w:fill="auto"/>
          </w:tcPr>
          <w:p w14:paraId="603F5C37">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tc>
      </w:tr>
      <w:tr w14:paraId="3452019B">
        <w:tblPrEx>
          <w:tblCellMar>
            <w:top w:w="0" w:type="dxa"/>
            <w:left w:w="108" w:type="dxa"/>
            <w:bottom w:w="0" w:type="dxa"/>
            <w:right w:w="108" w:type="dxa"/>
          </w:tblCellMar>
        </w:tblPrEx>
        <w:trPr>
          <w:jc w:val="center"/>
        </w:trPr>
        <w:tc>
          <w:tcPr>
            <w:tcW w:w="516" w:type="dxa"/>
            <w:shd w:val="clear" w:color="auto" w:fill="auto"/>
          </w:tcPr>
          <w:p w14:paraId="0FCE2242">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7204F3D9">
            <w:pPr>
              <w:pStyle w:val="26"/>
              <w:numPr>
                <w:ilvl w:val="1"/>
                <w:numId w:val="2"/>
              </w:numPr>
              <w:rPr>
                <w:i/>
                <w:color w:val="000000" w:themeColor="text1"/>
                <w14:textFill>
                  <w14:solidFill>
                    <w14:schemeClr w14:val="tx1"/>
                  </w14:solidFill>
                </w14:textFill>
              </w:rPr>
            </w:pPr>
            <w:r>
              <w:rPr>
                <w:rFonts w:eastAsia="Times New Roman"/>
                <w:i/>
                <w:color w:val="000000" w:themeColor="text1"/>
                <w14:textFill>
                  <w14:solidFill>
                    <w14:schemeClr w14:val="tx1"/>
                  </w14:solidFill>
                </w14:textFill>
              </w:rPr>
              <w:t>Тестовые задания</w:t>
            </w:r>
          </w:p>
        </w:tc>
        <w:tc>
          <w:tcPr>
            <w:tcW w:w="572" w:type="dxa"/>
            <w:shd w:val="clear" w:color="auto" w:fill="auto"/>
          </w:tcPr>
          <w:p w14:paraId="430BBCA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tc>
      </w:tr>
      <w:tr w14:paraId="239A9042">
        <w:tblPrEx>
          <w:tblCellMar>
            <w:top w:w="0" w:type="dxa"/>
            <w:left w:w="108" w:type="dxa"/>
            <w:bottom w:w="0" w:type="dxa"/>
            <w:right w:w="108" w:type="dxa"/>
          </w:tblCellMar>
        </w:tblPrEx>
        <w:trPr>
          <w:jc w:val="center"/>
        </w:trPr>
        <w:tc>
          <w:tcPr>
            <w:tcW w:w="516" w:type="dxa"/>
            <w:shd w:val="clear" w:color="auto" w:fill="auto"/>
          </w:tcPr>
          <w:p w14:paraId="49145918">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7984" w:type="dxa"/>
            <w:shd w:val="clear" w:color="auto" w:fill="auto"/>
          </w:tcPr>
          <w:p w14:paraId="2CAAD9FE">
            <w:pPr>
              <w:pStyle w:val="26"/>
              <w:widowControl w:val="0"/>
              <w:ind w:left="-57" w:firstLine="57"/>
              <w:rPr>
                <w:i/>
                <w:color w:val="000000" w:themeColor="text1"/>
                <w14:textFill>
                  <w14:solidFill>
                    <w14:schemeClr w14:val="tx1"/>
                  </w14:solidFill>
                </w14:textFill>
              </w:rPr>
            </w:pPr>
            <w:r>
              <w:rPr>
                <w:i/>
                <w:color w:val="000000" w:themeColor="text1"/>
                <w14:textFill>
                  <w14:solidFill>
                    <w14:schemeClr w14:val="tx1"/>
                  </w14:solidFill>
                </w14:textFill>
              </w:rPr>
              <w:t xml:space="preserve">10.6 </w:t>
            </w:r>
            <w:r>
              <w:rPr>
                <w:rFonts w:eastAsia="Times New Roman"/>
                <w:i/>
                <w:color w:val="000000" w:themeColor="text1"/>
                <w14:textFill>
                  <w14:solidFill>
                    <w14:schemeClr w14:val="tx1"/>
                  </w14:solidFill>
                </w14:textFill>
              </w:rPr>
              <w:t xml:space="preserve">Критерии оценки знаний студентов </w:t>
            </w:r>
          </w:p>
        </w:tc>
        <w:tc>
          <w:tcPr>
            <w:tcW w:w="572" w:type="dxa"/>
            <w:shd w:val="clear" w:color="auto" w:fill="auto"/>
          </w:tcPr>
          <w:p w14:paraId="3179AAC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37</w:t>
            </w:r>
          </w:p>
        </w:tc>
      </w:tr>
      <w:tr w14:paraId="31E33B14">
        <w:tblPrEx>
          <w:tblCellMar>
            <w:top w:w="0" w:type="dxa"/>
            <w:left w:w="108" w:type="dxa"/>
            <w:bottom w:w="0" w:type="dxa"/>
            <w:right w:w="108" w:type="dxa"/>
          </w:tblCellMar>
        </w:tblPrEx>
        <w:trPr>
          <w:jc w:val="center"/>
        </w:trPr>
        <w:tc>
          <w:tcPr>
            <w:tcW w:w="516" w:type="dxa"/>
            <w:shd w:val="clear" w:color="auto" w:fill="auto"/>
          </w:tcPr>
          <w:p w14:paraId="7B9CEB45">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7984" w:type="dxa"/>
            <w:shd w:val="clear" w:color="auto" w:fill="auto"/>
          </w:tcPr>
          <w:p w14:paraId="4DFAB837">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572" w:type="dxa"/>
            <w:shd w:val="clear" w:color="auto" w:fill="auto"/>
          </w:tcPr>
          <w:p w14:paraId="267A037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41</w:t>
            </w:r>
          </w:p>
        </w:tc>
      </w:tr>
    </w:tbl>
    <w:p w14:paraId="755E421C">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C1B0FD4">
      <w:pPr>
        <w:spacing w:after="0" w:line="240" w:lineRule="auto"/>
        <w:rPr>
          <w:rFonts w:ascii="Times New Roman" w:hAnsi="Times New Roman" w:eastAsia="Calibri" w:cs="Times New Roman"/>
          <w:b/>
          <w:caps/>
          <w:color w:val="000000" w:themeColor="text1"/>
          <w:lang w:eastAsia="ru-RU"/>
          <w14:textFill>
            <w14:solidFill>
              <w14:schemeClr w14:val="tx1"/>
            </w14:solidFill>
          </w14:textFill>
        </w:rPr>
      </w:pPr>
    </w:p>
    <w:p w14:paraId="753B01F8">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73C76BA5">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44799027">
      <w:pPr>
        <w:suppressAutoHyphens/>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p>
    <w:p w14:paraId="069C01B6">
      <w:pPr>
        <w:tabs>
          <w:tab w:val="left" w:pos="6480"/>
        </w:tabs>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0"/>
          <w:szCs w:val="20"/>
          <w:lang w:eastAsia="ru-RU"/>
          <w14:textFill>
            <w14:solidFill>
              <w14:schemeClr w14:val="tx1"/>
            </w14:solidFill>
          </w14:textFill>
        </w:rPr>
        <w:br w:type="page"/>
      </w:r>
      <w:r>
        <w:rPr>
          <w:rFonts w:ascii="Times New Roman" w:hAnsi="Times New Roman" w:eastAsia="Times New Roman" w:cs="Times New Roman"/>
          <w:b/>
          <w:color w:val="000000" w:themeColor="text1"/>
          <w:sz w:val="28"/>
          <w:szCs w:val="28"/>
          <w:lang w:eastAsia="ru-RU"/>
          <w14:textFill>
            <w14:solidFill>
              <w14:schemeClr w14:val="tx1"/>
            </w14:solidFill>
          </w14:textFill>
        </w:rPr>
        <w:t>1</w:t>
      </w:r>
      <w:r>
        <w:rPr>
          <w:rFonts w:ascii="Times New Roman" w:hAnsi="Times New Roman" w:eastAsia="Times New Roman" w:cs="Times New Roman"/>
          <w:b/>
          <w:color w:val="000000" w:themeColor="text1"/>
          <w:sz w:val="24"/>
          <w:szCs w:val="24"/>
          <w:lang w:eastAsia="ru-RU"/>
          <w14:textFill>
            <w14:solidFill>
              <w14:schemeClr w14:val="tx1"/>
            </w14:solidFill>
          </w14:textFill>
        </w:rPr>
        <w:t>. ОРГАНИЗАЦИОННО-МЕТОДИЧЕСКИЙ РАЗДЕЛ</w:t>
      </w:r>
    </w:p>
    <w:p w14:paraId="29FA58EB">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4"/>
          <w:szCs w:val="24"/>
          <w14:textFill>
            <w14:solidFill>
              <w14:schemeClr w14:val="tx1"/>
            </w14:solidFill>
          </w14:textFill>
        </w:rPr>
        <w:t>(далее - РП)</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Информационная безопасность, защита персональных данных</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студентов, обучающихся по направлению подготовки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0431F2E3">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Общая трудоемкость освоения дисциплины для студентов очного отделения составляет </w:t>
      </w:r>
      <w:r>
        <w:rPr>
          <w:rFonts w:ascii="Times New Roman" w:hAnsi="Times New Roman" w:eastAsia="Times New Roman" w:cs="Times New Roman"/>
          <w:color w:val="000000" w:themeColor="text1"/>
          <w:sz w:val="24"/>
          <w:szCs w:val="24"/>
          <w:u w:val="single"/>
          <w:lang w:eastAsia="ru-RU"/>
          <w14:textFill>
            <w14:solidFill>
              <w14:schemeClr w14:val="tx1"/>
            </w14:solidFill>
          </w14:textFill>
        </w:rPr>
        <w:t xml:space="preserve">3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зач. ед.  108 ч. Учебным планом предусмотрены лекционные занятия </w:t>
      </w:r>
      <w:r>
        <w:rPr>
          <w:rFonts w:ascii="Times New Roman" w:hAnsi="Times New Roman" w:eastAsia="Times New Roman" w:cs="Times New Roman"/>
          <w:color w:val="000000" w:themeColor="text1"/>
          <w:sz w:val="24"/>
          <w:szCs w:val="24"/>
          <w:u w:val="single"/>
          <w:lang w:eastAsia="ru-RU"/>
          <w14:textFill>
            <w14:solidFill>
              <w14:schemeClr w14:val="tx1"/>
            </w14:solidFill>
          </w14:textFill>
        </w:rPr>
        <w:t>18</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ч., 2 ч. для заочной формы обучения, практические занятия </w:t>
      </w:r>
      <w:r>
        <w:rPr>
          <w:rFonts w:ascii="Times New Roman" w:hAnsi="Times New Roman" w:eastAsia="Times New Roman" w:cs="Times New Roman"/>
          <w:color w:val="000000" w:themeColor="text1"/>
          <w:sz w:val="24"/>
          <w:szCs w:val="24"/>
          <w:u w:val="single"/>
          <w:lang w:eastAsia="ru-RU"/>
          <w14:textFill>
            <w14:solidFill>
              <w14:schemeClr w14:val="tx1"/>
            </w14:solidFill>
          </w14:textFill>
        </w:rPr>
        <w:t xml:space="preserve">18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ч. для заочной формы обучения 2 ч., лабораторные занятия </w:t>
      </w:r>
      <w:r>
        <w:rPr>
          <w:rFonts w:ascii="Times New Roman" w:hAnsi="Times New Roman" w:eastAsia="Times New Roman" w:cs="Times New Roman"/>
          <w:color w:val="000000" w:themeColor="text1"/>
          <w:sz w:val="24"/>
          <w:szCs w:val="24"/>
          <w:u w:val="single"/>
          <w:lang w:eastAsia="ru-RU"/>
          <w14:textFill>
            <w14:solidFill>
              <w14:schemeClr w14:val="tx1"/>
            </w14:solidFill>
          </w14:textFill>
        </w:rPr>
        <w:t>18</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ч., 2 часа для заочной формы обучения, самостоятельная работа студента 60 ч. и 102 ч. для заочной формы обучения.</w:t>
      </w:r>
    </w:p>
    <w:p w14:paraId="0B3F94D5">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213D62DB">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4B063D3B">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4967D9D3">
      <w:pPr>
        <w:widowControl w:val="0"/>
        <w:spacing w:line="360" w:lineRule="auto"/>
        <w:ind w:firstLine="709"/>
        <w:jc w:val="both"/>
        <w:rPr>
          <w:rFonts w:ascii="Times New Roman" w:hAnsi="Times New Roman" w:cs="Times New Roman"/>
          <w:snapToGrid w:val="0"/>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Цель изучения дисциплины</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Информационная безопасность, защита персональных данных</w:t>
      </w:r>
      <w:r>
        <w:rPr>
          <w:rFonts w:ascii="Times New Roman" w:hAnsi="Times New Roman" w:eastAsia="Times New Roman" w:cs="Times New Roman"/>
          <w:color w:val="000000" w:themeColor="text1"/>
          <w14:textFill>
            <w14:solidFill>
              <w14:schemeClr w14:val="tx1"/>
            </w14:solidFill>
          </w14:textFill>
        </w:rPr>
        <w:t xml:space="preserve">» - </w:t>
      </w:r>
      <w:r>
        <w:rPr>
          <w:rFonts w:ascii="Times New Roman" w:hAnsi="Times New Roman" w:cs="Times New Roman"/>
          <w:snapToGrid w:val="0"/>
          <w:color w:val="000000" w:themeColor="text1"/>
          <w:sz w:val="24"/>
          <w:szCs w:val="24"/>
          <w14:textFill>
            <w14:solidFill>
              <w14:schemeClr w14:val="tx1"/>
            </w14:solidFill>
          </w14:textFill>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pPr>
        <w:widowControl w:val="0"/>
        <w:spacing w:after="0" w:line="360" w:lineRule="auto"/>
        <w:jc w:val="both"/>
        <w:rPr>
          <w:rFonts w:ascii="Times New Roman" w:hAnsi="Times New Roman" w:cs="Times New Roman"/>
          <w:snapToGrid w:val="0"/>
          <w:color w:val="000000" w:themeColor="text1"/>
          <w:sz w:val="24"/>
          <w:szCs w:val="24"/>
          <w14:textFill>
            <w14:solidFill>
              <w14:schemeClr w14:val="tx1"/>
            </w14:solidFill>
          </w14:textFill>
        </w:rPr>
      </w:pPr>
      <w:r>
        <w:rPr>
          <w:rFonts w:ascii="Times New Roman" w:hAnsi="Times New Roman" w:cs="Times New Roman"/>
          <w:b/>
          <w:snapToGrid w:val="0"/>
          <w:color w:val="000000" w:themeColor="text1"/>
          <w:sz w:val="24"/>
          <w:szCs w:val="24"/>
          <w14:textFill>
            <w14:solidFill>
              <w14:schemeClr w14:val="tx1"/>
            </w14:solidFill>
          </w14:textFill>
        </w:rPr>
        <w:t>Задачи изучения дисциплины</w:t>
      </w:r>
    </w:p>
    <w:p w14:paraId="4718207E">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000000" w:themeColor="text1"/>
          <w:sz w:val="24"/>
          <w:szCs w:val="24"/>
          <w14:textFill>
            <w14:solidFill>
              <w14:schemeClr w14:val="tx1"/>
            </w14:solidFill>
          </w14:textFill>
        </w:rPr>
      </w:pPr>
      <w:r>
        <w:rPr>
          <w:rFonts w:ascii="Times New Roman" w:hAnsi="Times New Roman" w:cs="Times New Roman"/>
          <w:snapToGrid w:val="0"/>
          <w:color w:val="000000" w:themeColor="text1"/>
          <w:sz w:val="24"/>
          <w:szCs w:val="24"/>
          <w14:textFill>
            <w14:solidFill>
              <w14:schemeClr w14:val="tx1"/>
            </w14:solidFill>
          </w14:textFill>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000000" w:themeColor="text1"/>
          <w:sz w:val="24"/>
          <w:szCs w:val="24"/>
          <w14:textFill>
            <w14:solidFill>
              <w14:schemeClr w14:val="tx1"/>
            </w14:solidFill>
          </w14:textFill>
        </w:rPr>
      </w:pPr>
      <w:r>
        <w:rPr>
          <w:rFonts w:ascii="Times New Roman" w:hAnsi="Times New Roman" w:cs="Times New Roman"/>
          <w:snapToGrid w:val="0"/>
          <w:color w:val="000000" w:themeColor="text1"/>
          <w:sz w:val="24"/>
          <w:szCs w:val="24"/>
          <w14:textFill>
            <w14:solidFill>
              <w14:schemeClr w14:val="tx1"/>
            </w14:solidFill>
          </w14:textFill>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000000" w:themeColor="text1"/>
          <w:sz w:val="24"/>
          <w:szCs w:val="24"/>
          <w14:textFill>
            <w14:solidFill>
              <w14:schemeClr w14:val="tx1"/>
            </w14:solidFill>
          </w14:textFill>
        </w:rPr>
      </w:pPr>
      <w:r>
        <w:rPr>
          <w:rFonts w:ascii="Times New Roman" w:hAnsi="Times New Roman" w:cs="Times New Roman"/>
          <w:snapToGrid w:val="0"/>
          <w:color w:val="000000" w:themeColor="text1"/>
          <w:sz w:val="24"/>
          <w:szCs w:val="24"/>
          <w14:textFill>
            <w14:solidFill>
              <w14:schemeClr w14:val="tx1"/>
            </w14:solidFill>
          </w14:textFill>
        </w:rPr>
        <w:t>овладение навыками самостоятельного использования соответствующих инструментальных программных систем.</w:t>
      </w:r>
    </w:p>
    <w:p w14:paraId="05FADE60">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 результате изучения данной дисциплины у студентов формируется компетенции.</w:t>
      </w:r>
    </w:p>
    <w:p w14:paraId="0431B829">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 xml:space="preserve">Перечень </w:t>
      </w:r>
    </w:p>
    <w:p w14:paraId="0272A19D">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02AEB7AA">
      <w:pPr>
        <w:spacing w:after="0" w:line="240" w:lineRule="auto"/>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207"/>
        <w:gridCol w:w="993"/>
        <w:gridCol w:w="4642"/>
      </w:tblGrid>
      <w:tr w14:paraId="5B7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pct"/>
            <w:tcBorders>
              <w:top w:val="single" w:color="auto" w:sz="4" w:space="0"/>
              <w:left w:val="single" w:color="auto" w:sz="4" w:space="0"/>
              <w:bottom w:val="single" w:color="auto" w:sz="4" w:space="0"/>
              <w:right w:val="single" w:color="auto" w:sz="4" w:space="0"/>
            </w:tcBorders>
            <w:vAlign w:val="center"/>
          </w:tcPr>
          <w:p w14:paraId="6009B65A">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44C84482">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компетенции</w:t>
            </w:r>
          </w:p>
        </w:tc>
        <w:tc>
          <w:tcPr>
            <w:tcW w:w="1153" w:type="pct"/>
            <w:tcBorders>
              <w:top w:val="single" w:color="auto" w:sz="4" w:space="0"/>
              <w:left w:val="single" w:color="auto" w:sz="4" w:space="0"/>
              <w:bottom w:val="single" w:color="auto" w:sz="4" w:space="0"/>
              <w:right w:val="single" w:color="auto" w:sz="4" w:space="0"/>
            </w:tcBorders>
            <w:vAlign w:val="center"/>
          </w:tcPr>
          <w:p w14:paraId="3C73FAE9">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486DA252">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индикатора достижения</w:t>
            </w:r>
          </w:p>
          <w:p w14:paraId="15C9A11F">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w:t>
            </w:r>
            <w:r>
              <w:rPr>
                <w:rFonts w:ascii="Times New Roman" w:hAnsi="Times New Roman" w:eastAsia="Calibri" w:cs="Times New Roman"/>
                <w:b/>
                <w:bCs/>
                <w:color w:val="000000" w:themeColor="text1"/>
                <w:sz w:val="24"/>
                <w:szCs w:val="24"/>
                <w14:textFill>
                  <w14:solidFill>
                    <w14:schemeClr w14:val="tx1"/>
                  </w14:solidFill>
                </w14:textFill>
              </w:rPr>
              <w:softHyphen/>
            </w:r>
            <w:r>
              <w:rPr>
                <w:rFonts w:ascii="Times New Roman" w:hAnsi="Times New Roman" w:eastAsia="Calibri" w:cs="Times New Roman"/>
                <w:b/>
                <w:bCs/>
                <w:color w:val="000000" w:themeColor="text1"/>
                <w:sz w:val="24"/>
                <w:szCs w:val="24"/>
                <w14:textFill>
                  <w14:solidFill>
                    <w14:schemeClr w14:val="tx1"/>
                  </w14:solidFill>
                </w14:textFill>
              </w:rPr>
              <w:t>тенции</w:t>
            </w:r>
          </w:p>
        </w:tc>
        <w:tc>
          <w:tcPr>
            <w:tcW w:w="2944" w:type="pct"/>
            <w:gridSpan w:val="2"/>
            <w:tcBorders>
              <w:top w:val="single" w:color="auto" w:sz="4" w:space="0"/>
              <w:left w:val="single" w:color="auto" w:sz="4" w:space="0"/>
              <w:bottom w:val="single" w:color="auto" w:sz="4" w:space="0"/>
              <w:right w:val="single" w:color="auto" w:sz="4" w:space="0"/>
            </w:tcBorders>
            <w:vAlign w:val="center"/>
          </w:tcPr>
          <w:p w14:paraId="3F2F8C0F">
            <w:pPr>
              <w:ind w:left="11" w:hanging="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Планируемые результаты обучения</w:t>
            </w:r>
          </w:p>
          <w:p w14:paraId="51F913DE">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по дисциплине (ЗУН)</w:t>
            </w:r>
          </w:p>
        </w:tc>
      </w:tr>
      <w:tr w14:paraId="1A18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903" w:type="pct"/>
            <w:vMerge w:val="restart"/>
            <w:tcBorders>
              <w:left w:val="single" w:color="000000" w:sz="6" w:space="0"/>
              <w:right w:val="single" w:color="000000" w:sz="6" w:space="0"/>
            </w:tcBorders>
            <w:tcMar>
              <w:top w:w="30" w:type="dxa"/>
              <w:left w:w="108" w:type="dxa"/>
              <w:bottom w:w="30" w:type="dxa"/>
              <w:right w:w="108" w:type="dxa"/>
            </w:tcMar>
            <w:vAlign w:val="center"/>
          </w:tcPr>
          <w:p w14:paraId="4C8ACB55">
            <w:pP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УК-2</w:t>
            </w:r>
            <w:r>
              <w:rPr>
                <w:rFonts w:ascii="Times New Roman" w:hAnsi="Times New Roman" w:eastAsia="Times New Roman" w:cs="Times New Roman"/>
                <w:b/>
                <w:bCs/>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bCs/>
                <w:color w:val="000000" w:themeColor="text1"/>
                <w:sz w:val="24"/>
                <w:szCs w:val="24"/>
                <w:lang w:eastAsia="ru-RU"/>
                <w14:textFill>
                  <w14:solidFill>
                    <w14:schemeClr w14:val="tx1"/>
                  </w14:solidFill>
                </w14:textFill>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pPr>
              <w:pStyle w:val="43"/>
              <w:ind w:firstLine="540"/>
              <w:jc w:val="both"/>
              <w:rPr>
                <w:rFonts w:ascii="Times New Roman" w:hAnsi="Times New Roman" w:cs="Times New Roman"/>
                <w:color w:val="000000" w:themeColor="text1"/>
                <w:sz w:val="24"/>
                <w:szCs w:val="24"/>
                <w14:textFill>
                  <w14:solidFill>
                    <w14:schemeClr w14:val="tx1"/>
                  </w14:solidFill>
                </w14:textFill>
              </w:rPr>
            </w:pPr>
          </w:p>
        </w:tc>
        <w:tc>
          <w:tcPr>
            <w:tcW w:w="1153" w:type="pct"/>
            <w:vMerge w:val="restart"/>
            <w:tcBorders>
              <w:left w:val="single" w:color="000000" w:sz="6" w:space="0"/>
              <w:right w:val="single" w:color="000000" w:sz="6" w:space="0"/>
            </w:tcBorders>
          </w:tcPr>
          <w:p w14:paraId="51E4B69F">
            <w:pPr>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ИД-2</w:t>
            </w:r>
            <w:r>
              <w:rPr>
                <w:rFonts w:ascii="Times New Roman" w:hAnsi="Times New Roman" w:eastAsia="Times New Roman" w:cs="Times New Roman"/>
                <w:color w:val="000000" w:themeColor="text1"/>
                <w:sz w:val="24"/>
                <w:szCs w:val="24"/>
                <w:vertAlign w:val="subscript"/>
                <w14:textFill>
                  <w14:solidFill>
                    <w14:schemeClr w14:val="tx1"/>
                  </w14:solidFill>
                </w14:textFill>
              </w:rPr>
              <w:t>УК-2.</w:t>
            </w:r>
            <w:r>
              <w:rPr>
                <w:rFonts w:ascii="Times New Roman" w:hAnsi="Times New Roman" w:eastAsia="Times New Roman" w:cs="Times New Roman"/>
                <w:color w:val="000000" w:themeColor="text1"/>
                <w:sz w:val="24"/>
                <w:szCs w:val="24"/>
                <w14:textFill>
                  <w14:solidFill>
                    <w14:schemeClr w14:val="tx1"/>
                  </w14:solidFill>
                </w14:textFill>
              </w:rPr>
              <w:t xml:space="preserve"> Находит и использует методики оценки имеющихся ресурсов и ограничений в рамках поставленной цели</w:t>
            </w:r>
          </w:p>
          <w:p w14:paraId="19E0834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76F4ED8">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430770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вопросы административного и организационно-правового обеспечения защиты информации,</w:t>
            </w:r>
          </w:p>
          <w:p w14:paraId="0252469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системы защиты информации в России и в ведущих зарубежных странах,</w:t>
            </w:r>
          </w:p>
          <w:p w14:paraId="296AF7F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методологические положения защиты информации,</w:t>
            </w:r>
          </w:p>
          <w:p w14:paraId="07B82BF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программно-аппаратные средства защиты компьютеров и программ,</w:t>
            </w:r>
          </w:p>
          <w:p w14:paraId="3F7B235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общие вопросы обеспечения информационной безопасности при работе в сети,</w:t>
            </w:r>
          </w:p>
          <w:p w14:paraId="720738B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защиты информации в СУБД.</w:t>
            </w:r>
          </w:p>
        </w:tc>
      </w:tr>
      <w:tr w14:paraId="2874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3935991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53" w:type="pct"/>
            <w:vMerge w:val="continue"/>
            <w:tcBorders>
              <w:left w:val="single" w:color="000000" w:sz="6" w:space="0"/>
              <w:right w:val="single" w:color="000000" w:sz="6" w:space="0"/>
            </w:tcBorders>
          </w:tcPr>
          <w:p w14:paraId="28CCD347">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83F872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уметь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310E6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ограничивать использование ресурсов  компьютера на основе раздельного доступа пользователей в операционную систему,</w:t>
            </w:r>
          </w:p>
          <w:p w14:paraId="2D017AF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организовывать регистрацию пользователей в сетевой операционной системе,</w:t>
            </w:r>
          </w:p>
          <w:p w14:paraId="2CD6A2B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организовывать защиту информации в локальной сети на уровнях входа в сеть и системы прав доступа,</w:t>
            </w:r>
          </w:p>
          <w:p w14:paraId="412CB8D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организовывать безопасную работу в Интернет и  отправку почтовых сообщений в глобальной сети,</w:t>
            </w:r>
          </w:p>
          <w:p w14:paraId="6BBC0E0F">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использовать средства защиты данных от разрушающих программных воздействий  компьютерных вирусов</w:t>
            </w:r>
          </w:p>
        </w:tc>
      </w:tr>
      <w:tr w14:paraId="5F27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0E38452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53" w:type="pct"/>
            <w:vMerge w:val="continue"/>
            <w:tcBorders>
              <w:left w:val="single" w:color="000000" w:sz="6" w:space="0"/>
              <w:right w:val="single" w:color="000000" w:sz="6" w:space="0"/>
            </w:tcBorders>
          </w:tcPr>
          <w:p w14:paraId="1C896FE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1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FC2DF10">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F42B21">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Навыками защиты персональных данных в информационных системах</w:t>
            </w:r>
          </w:p>
        </w:tc>
      </w:tr>
    </w:tbl>
    <w:p w14:paraId="4AE5A58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70CF3ED">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15AFD3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D573D5B">
      <w:pP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2. </w:t>
      </w:r>
      <w:r>
        <w:rPr>
          <w:rFonts w:ascii="Times New Roman" w:hAnsi="Times New Roman" w:eastAsia="Times New Roman" w:cs="Times New Roman"/>
          <w:b/>
          <w:color w:val="000000" w:themeColor="text1"/>
          <w:sz w:val="24"/>
          <w:szCs w:val="24"/>
          <w:lang w:eastAsia="ru-RU"/>
          <w14:textFill>
            <w14:solidFill>
              <w14:schemeClr w14:val="tx1"/>
            </w14:solidFill>
          </w14:textFill>
        </w:rPr>
        <w:t>РАСПРЕДЕЛЕНИЕ ЧАСОВ ДИСЦИПЛИНЫ ПО ФОРМАМ И ВИДАМ РАБОТ</w:t>
      </w: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w:t>
      </w:r>
    </w:p>
    <w:p w14:paraId="36D98D52">
      <w:pPr>
        <w:spacing w:after="0" w:line="240" w:lineRule="auto"/>
        <w:jc w:val="center"/>
        <w:rPr>
          <w:rFonts w:ascii="Times New Roman" w:hAnsi="Times New Roman" w:eastAsia="Times New Roman" w:cs="Verdana"/>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000000" w:themeColor="text1"/>
          <w:sz w:val="24"/>
          <w:szCs w:val="24"/>
          <w:lang w:eastAsia="ru-RU"/>
          <w14:textFill>
            <w14:solidFill>
              <w14:schemeClr w14:val="tx1"/>
            </w14:solidFill>
          </w14:textFill>
        </w:rPr>
        <w:t>очной формы обучения</w:t>
      </w:r>
    </w:p>
    <w:p w14:paraId="530F64A5">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1003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709"/>
        <w:gridCol w:w="850"/>
        <w:gridCol w:w="992"/>
        <w:gridCol w:w="1134"/>
        <w:gridCol w:w="2523"/>
      </w:tblGrid>
      <w:tr w14:paraId="0D56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7" w:type="dxa"/>
            <w:vMerge w:val="restart"/>
            <w:vAlign w:val="center"/>
          </w:tcPr>
          <w:p w14:paraId="1094F053">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p>
          <w:p w14:paraId="3CD46696">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p>
          <w:p w14:paraId="3B705871">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w:t>
            </w:r>
          </w:p>
          <w:p w14:paraId="5FFDB99F">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п/п</w:t>
            </w:r>
          </w:p>
        </w:tc>
        <w:tc>
          <w:tcPr>
            <w:tcW w:w="2410" w:type="dxa"/>
            <w:vMerge w:val="restart"/>
            <w:shd w:val="clear" w:color="auto" w:fill="auto"/>
            <w:tcMar>
              <w:top w:w="28" w:type="dxa"/>
              <w:left w:w="17" w:type="dxa"/>
              <w:right w:w="17" w:type="dxa"/>
            </w:tcMar>
            <w:vAlign w:val="center"/>
          </w:tcPr>
          <w:p w14:paraId="23C6E90C">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Тема</w:t>
            </w:r>
          </w:p>
          <w:p w14:paraId="20E7347F">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Дисциплины</w:t>
            </w:r>
          </w:p>
        </w:tc>
        <w:tc>
          <w:tcPr>
            <w:tcW w:w="4536" w:type="dxa"/>
            <w:gridSpan w:val="5"/>
            <w:tcBorders>
              <w:bottom w:val="nil"/>
            </w:tcBorders>
            <w:vAlign w:val="center"/>
          </w:tcPr>
          <w:p w14:paraId="60D5BC62">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Виды учебной работы, включая самостоятельную работу студентов и трудоемкость (в з.ед./часах)</w:t>
            </w:r>
          </w:p>
          <w:p w14:paraId="02A8EA0D">
            <w:pPr>
              <w:widowControl w:val="0"/>
              <w:spacing w:after="0" w:line="240" w:lineRule="auto"/>
              <w:ind w:right="-108"/>
              <w:jc w:val="center"/>
              <w:rPr>
                <w:rFonts w:ascii="Times New Roman" w:hAnsi="Times New Roman" w:eastAsia="Times New Roman" w:cs="Verdana"/>
                <w:i/>
                <w:color w:val="000000" w:themeColor="text1"/>
                <w:sz w:val="18"/>
                <w:szCs w:val="18"/>
                <w:lang w:eastAsia="ru-RU"/>
                <w14:textFill>
                  <w14:solidFill>
                    <w14:schemeClr w14:val="tx1"/>
                  </w14:solidFill>
                </w14:textFill>
              </w:rPr>
            </w:pPr>
          </w:p>
        </w:tc>
        <w:tc>
          <w:tcPr>
            <w:tcW w:w="2523" w:type="dxa"/>
            <w:vMerge w:val="restart"/>
            <w:vAlign w:val="center"/>
          </w:tcPr>
          <w:p w14:paraId="25279E29">
            <w:pPr>
              <w:widowControl w:val="0"/>
              <w:spacing w:after="0" w:line="240" w:lineRule="auto"/>
              <w:ind w:right="-108"/>
              <w:jc w:val="center"/>
              <w:rPr>
                <w:rFonts w:ascii="Times New Roman" w:hAnsi="Times New Roman" w:eastAsia="Times New Roman" w:cs="Verdana"/>
                <w:b/>
                <w:color w:val="000000" w:themeColor="text1"/>
                <w:sz w:val="18"/>
                <w:szCs w:val="18"/>
                <w:lang w:eastAsia="ru-RU"/>
                <w14:textFill>
                  <w14:solidFill>
                    <w14:schemeClr w14:val="tx1"/>
                  </w14:solidFill>
                </w14:textFill>
              </w:rPr>
            </w:pPr>
            <w:r>
              <w:rPr>
                <w:rFonts w:ascii="Times New Roman" w:hAnsi="Times New Roman" w:eastAsia="Times New Roman" w:cs="Verdana"/>
                <w:b/>
                <w:color w:val="000000" w:themeColor="text1"/>
                <w:sz w:val="18"/>
                <w:szCs w:val="18"/>
                <w:lang w:eastAsia="ru-RU"/>
                <w14:textFill>
                  <w14:solidFill>
                    <w14:schemeClr w14:val="tx1"/>
                  </w14:solidFill>
                </w14:textFill>
              </w:rPr>
              <w:t>Формы текущего контроля успеваемости</w:t>
            </w:r>
          </w:p>
          <w:p w14:paraId="7BEB4F87">
            <w:pPr>
              <w:widowControl w:val="0"/>
              <w:spacing w:after="0" w:line="240" w:lineRule="auto"/>
              <w:ind w:right="-108"/>
              <w:jc w:val="center"/>
              <w:rPr>
                <w:rFonts w:ascii="Times New Roman" w:hAnsi="Times New Roman" w:eastAsia="Times New Roman" w:cs="Verdana"/>
                <w:b/>
                <w:color w:val="000000" w:themeColor="text1"/>
                <w:sz w:val="18"/>
                <w:szCs w:val="18"/>
                <w:lang w:eastAsia="ru-RU"/>
                <w14:textFill>
                  <w14:solidFill>
                    <w14:schemeClr w14:val="tx1"/>
                  </w14:solidFill>
                </w14:textFill>
              </w:rPr>
            </w:pPr>
          </w:p>
        </w:tc>
      </w:tr>
      <w:tr w14:paraId="0C87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14:paraId="5AE4D9D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2410" w:type="dxa"/>
            <w:vMerge w:val="continue"/>
            <w:shd w:val="clear" w:color="auto" w:fill="auto"/>
            <w:vAlign w:val="center"/>
          </w:tcPr>
          <w:p w14:paraId="1887261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13CC1CC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всего</w:t>
            </w:r>
          </w:p>
        </w:tc>
        <w:tc>
          <w:tcPr>
            <w:tcW w:w="709" w:type="dxa"/>
            <w:vAlign w:val="center"/>
          </w:tcPr>
          <w:p w14:paraId="1879373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л/з</w:t>
            </w:r>
          </w:p>
        </w:tc>
        <w:tc>
          <w:tcPr>
            <w:tcW w:w="850" w:type="dxa"/>
            <w:vAlign w:val="center"/>
          </w:tcPr>
          <w:p w14:paraId="7D481DE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п/р</w:t>
            </w:r>
          </w:p>
        </w:tc>
        <w:tc>
          <w:tcPr>
            <w:tcW w:w="992" w:type="dxa"/>
            <w:vAlign w:val="center"/>
          </w:tcPr>
          <w:p w14:paraId="52B040D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лаб/р</w:t>
            </w:r>
          </w:p>
        </w:tc>
        <w:tc>
          <w:tcPr>
            <w:tcW w:w="1134" w:type="dxa"/>
            <w:vAlign w:val="center"/>
          </w:tcPr>
          <w:p w14:paraId="4EB395B9">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с/р</w:t>
            </w:r>
          </w:p>
        </w:tc>
        <w:tc>
          <w:tcPr>
            <w:tcW w:w="2523" w:type="dxa"/>
            <w:vMerge w:val="continue"/>
          </w:tcPr>
          <w:p w14:paraId="5A83C774">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r>
      <w:tr w14:paraId="24A2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455AE7F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w:t>
            </w:r>
          </w:p>
        </w:tc>
        <w:tc>
          <w:tcPr>
            <w:tcW w:w="2410" w:type="dxa"/>
            <w:tcBorders>
              <w:bottom w:val="nil"/>
            </w:tcBorders>
            <w:shd w:val="clear" w:color="auto" w:fill="auto"/>
          </w:tcPr>
          <w:p w14:paraId="4B82445A">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Тема 1.</w:t>
            </w:r>
            <w:r>
              <w:rPr>
                <w:rFonts w:ascii="Times New Roman" w:hAnsi="Times New Roman" w:cs="Times New Roman"/>
                <w:color w:val="000000" w:themeColor="text1"/>
                <w14:textFill>
                  <w14:solidFill>
                    <w14:schemeClr w14:val="tx1"/>
                  </w14:solidFill>
                </w14:textFill>
              </w:rPr>
              <w:t xml:space="preserve"> Введение в проблему информационной безопасности.</w:t>
            </w:r>
          </w:p>
        </w:tc>
        <w:tc>
          <w:tcPr>
            <w:tcW w:w="851" w:type="dxa"/>
            <w:vAlign w:val="center"/>
          </w:tcPr>
          <w:p w14:paraId="5F85051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14</w:t>
            </w:r>
          </w:p>
        </w:tc>
        <w:tc>
          <w:tcPr>
            <w:tcW w:w="709" w:type="dxa"/>
            <w:vAlign w:val="center"/>
          </w:tcPr>
          <w:p w14:paraId="0D2024E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2533C56C">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4E299979">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1134" w:type="dxa"/>
            <w:vAlign w:val="center"/>
          </w:tcPr>
          <w:p w14:paraId="2CF19D9C">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8</w:t>
            </w:r>
          </w:p>
        </w:tc>
        <w:tc>
          <w:tcPr>
            <w:tcW w:w="2523" w:type="dxa"/>
          </w:tcPr>
          <w:p w14:paraId="4C383DAB">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0EF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C22024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2410" w:type="dxa"/>
            <w:tcBorders>
              <w:bottom w:val="nil"/>
            </w:tcBorders>
            <w:shd w:val="clear" w:color="auto" w:fill="auto"/>
          </w:tcPr>
          <w:p w14:paraId="0FBD7559">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2. Правовые и организационные аспекты защиты информации.</w:t>
            </w:r>
          </w:p>
        </w:tc>
        <w:tc>
          <w:tcPr>
            <w:tcW w:w="851" w:type="dxa"/>
            <w:vAlign w:val="center"/>
          </w:tcPr>
          <w:p w14:paraId="724B82DD">
            <w:pPr>
              <w:widowControl w:val="0"/>
              <w:spacing w:after="0" w:line="240" w:lineRule="auto"/>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14</w:t>
            </w:r>
          </w:p>
        </w:tc>
        <w:tc>
          <w:tcPr>
            <w:tcW w:w="709" w:type="dxa"/>
            <w:vAlign w:val="center"/>
          </w:tcPr>
          <w:p w14:paraId="55E84694">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4AE883FE">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551C742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1134" w:type="dxa"/>
            <w:vAlign w:val="center"/>
          </w:tcPr>
          <w:p w14:paraId="3FA0BD95">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8</w:t>
            </w:r>
          </w:p>
        </w:tc>
        <w:tc>
          <w:tcPr>
            <w:tcW w:w="2523" w:type="dxa"/>
          </w:tcPr>
          <w:p w14:paraId="1495C690">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9BF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3FAD78B">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3</w:t>
            </w:r>
          </w:p>
        </w:tc>
        <w:tc>
          <w:tcPr>
            <w:tcW w:w="2410" w:type="dxa"/>
            <w:tcBorders>
              <w:bottom w:val="nil"/>
            </w:tcBorders>
            <w:shd w:val="clear" w:color="auto" w:fill="auto"/>
          </w:tcPr>
          <w:p w14:paraId="492B920A">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3. Угрозы информационной безопасности и методы их реализации.</w:t>
            </w:r>
          </w:p>
        </w:tc>
        <w:tc>
          <w:tcPr>
            <w:tcW w:w="851" w:type="dxa"/>
            <w:vAlign w:val="center"/>
          </w:tcPr>
          <w:p w14:paraId="278E595C">
            <w:pPr>
              <w:widowControl w:val="0"/>
              <w:spacing w:after="0" w:line="240" w:lineRule="auto"/>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16</w:t>
            </w:r>
          </w:p>
        </w:tc>
        <w:tc>
          <w:tcPr>
            <w:tcW w:w="709" w:type="dxa"/>
            <w:vAlign w:val="center"/>
          </w:tcPr>
          <w:p w14:paraId="1B06DC1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713624A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single" w:color="auto" w:sz="4" w:space="0"/>
            </w:tcBorders>
            <w:vAlign w:val="center"/>
          </w:tcPr>
          <w:p w14:paraId="4528699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4</w:t>
            </w:r>
          </w:p>
        </w:tc>
        <w:tc>
          <w:tcPr>
            <w:tcW w:w="1134" w:type="dxa"/>
            <w:vAlign w:val="center"/>
          </w:tcPr>
          <w:p w14:paraId="3A67A0B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8</w:t>
            </w:r>
          </w:p>
        </w:tc>
        <w:tc>
          <w:tcPr>
            <w:tcW w:w="2523" w:type="dxa"/>
          </w:tcPr>
          <w:p w14:paraId="348E7F87">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3135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14D8CCEB">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4</w:t>
            </w:r>
          </w:p>
        </w:tc>
        <w:tc>
          <w:tcPr>
            <w:tcW w:w="2410" w:type="dxa"/>
            <w:tcBorders>
              <w:bottom w:val="nil"/>
            </w:tcBorders>
            <w:shd w:val="clear" w:color="auto" w:fill="auto"/>
          </w:tcPr>
          <w:p w14:paraId="5C3A142F">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4. Методы и средства обеспечения информационной безопасности информационных систем</w:t>
            </w:r>
          </w:p>
        </w:tc>
        <w:tc>
          <w:tcPr>
            <w:tcW w:w="851" w:type="dxa"/>
            <w:vAlign w:val="center"/>
          </w:tcPr>
          <w:p w14:paraId="3B252D7C">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14</w:t>
            </w:r>
          </w:p>
        </w:tc>
        <w:tc>
          <w:tcPr>
            <w:tcW w:w="709" w:type="dxa"/>
            <w:vAlign w:val="center"/>
          </w:tcPr>
          <w:p w14:paraId="1C4EC2CB">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1493A9E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7FEAF489">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4</w:t>
            </w:r>
          </w:p>
        </w:tc>
        <w:tc>
          <w:tcPr>
            <w:tcW w:w="1134" w:type="dxa"/>
            <w:vAlign w:val="center"/>
          </w:tcPr>
          <w:p w14:paraId="73B42D3E">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62389EEE">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698A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D5BD2C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5</w:t>
            </w:r>
          </w:p>
        </w:tc>
        <w:tc>
          <w:tcPr>
            <w:tcW w:w="2410" w:type="dxa"/>
            <w:tcBorders>
              <w:bottom w:val="nil"/>
            </w:tcBorders>
            <w:shd w:val="clear" w:color="auto" w:fill="auto"/>
          </w:tcPr>
          <w:p w14:paraId="46B21B26">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5. Использование защищенных компьютерных систем.</w:t>
            </w:r>
          </w:p>
        </w:tc>
        <w:tc>
          <w:tcPr>
            <w:tcW w:w="851" w:type="dxa"/>
            <w:vAlign w:val="center"/>
          </w:tcPr>
          <w:p w14:paraId="39C8483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10</w:t>
            </w:r>
          </w:p>
        </w:tc>
        <w:tc>
          <w:tcPr>
            <w:tcW w:w="709" w:type="dxa"/>
            <w:vAlign w:val="center"/>
          </w:tcPr>
          <w:p w14:paraId="53871D6D">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0180C85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4491D6F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134" w:type="dxa"/>
            <w:vAlign w:val="center"/>
          </w:tcPr>
          <w:p w14:paraId="29EFBDA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6D4ACC3C">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2E18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1DDA62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410" w:type="dxa"/>
            <w:tcBorders>
              <w:bottom w:val="nil"/>
            </w:tcBorders>
            <w:shd w:val="clear" w:color="auto" w:fill="auto"/>
          </w:tcPr>
          <w:p w14:paraId="5F3B1AF3">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6. Защита от разрушающих программных воздействий.</w:t>
            </w:r>
          </w:p>
        </w:tc>
        <w:tc>
          <w:tcPr>
            <w:tcW w:w="851" w:type="dxa"/>
            <w:vAlign w:val="center"/>
          </w:tcPr>
          <w:p w14:paraId="7985C9E5">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10</w:t>
            </w:r>
          </w:p>
        </w:tc>
        <w:tc>
          <w:tcPr>
            <w:tcW w:w="709" w:type="dxa"/>
            <w:vAlign w:val="center"/>
          </w:tcPr>
          <w:p w14:paraId="1C9F4C6E">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2643E3B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1583AF7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134" w:type="dxa"/>
            <w:vAlign w:val="center"/>
          </w:tcPr>
          <w:p w14:paraId="77EEFC6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2655367C">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D84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B12396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7</w:t>
            </w:r>
          </w:p>
        </w:tc>
        <w:tc>
          <w:tcPr>
            <w:tcW w:w="2410" w:type="dxa"/>
            <w:tcBorders>
              <w:bottom w:val="nil"/>
            </w:tcBorders>
            <w:shd w:val="clear" w:color="auto" w:fill="auto"/>
          </w:tcPr>
          <w:p w14:paraId="3530183A">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7Особенности защиты в операционных системах.</w:t>
            </w:r>
          </w:p>
        </w:tc>
        <w:tc>
          <w:tcPr>
            <w:tcW w:w="851" w:type="dxa"/>
            <w:vAlign w:val="center"/>
          </w:tcPr>
          <w:p w14:paraId="111E48C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10</w:t>
            </w:r>
          </w:p>
        </w:tc>
        <w:tc>
          <w:tcPr>
            <w:tcW w:w="709" w:type="dxa"/>
            <w:vAlign w:val="center"/>
          </w:tcPr>
          <w:p w14:paraId="51D9EC3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30485E4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635601F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134" w:type="dxa"/>
            <w:vAlign w:val="center"/>
          </w:tcPr>
          <w:p w14:paraId="75964CB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2209656B">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E1E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C58418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8</w:t>
            </w:r>
          </w:p>
        </w:tc>
        <w:tc>
          <w:tcPr>
            <w:tcW w:w="2410" w:type="dxa"/>
            <w:tcBorders>
              <w:bottom w:val="nil"/>
            </w:tcBorders>
            <w:shd w:val="clear" w:color="auto" w:fill="auto"/>
          </w:tcPr>
          <w:p w14:paraId="20D67531">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8 Особенности защиты информации в компьютерных сетях.</w:t>
            </w:r>
          </w:p>
        </w:tc>
        <w:tc>
          <w:tcPr>
            <w:tcW w:w="851" w:type="dxa"/>
            <w:vAlign w:val="center"/>
          </w:tcPr>
          <w:p w14:paraId="5E5AA58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10</w:t>
            </w:r>
          </w:p>
        </w:tc>
        <w:tc>
          <w:tcPr>
            <w:tcW w:w="709" w:type="dxa"/>
            <w:vAlign w:val="center"/>
          </w:tcPr>
          <w:p w14:paraId="568D05E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7B2780C5">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3584055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134" w:type="dxa"/>
            <w:vAlign w:val="center"/>
          </w:tcPr>
          <w:p w14:paraId="24CCE91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6416EA13">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18A0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E168B84">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9</w:t>
            </w:r>
          </w:p>
        </w:tc>
        <w:tc>
          <w:tcPr>
            <w:tcW w:w="2410" w:type="dxa"/>
            <w:tcBorders>
              <w:bottom w:val="nil"/>
            </w:tcBorders>
            <w:shd w:val="clear" w:color="auto" w:fill="auto"/>
          </w:tcPr>
          <w:p w14:paraId="21F33E51">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9. Защита программ и данных</w:t>
            </w:r>
          </w:p>
        </w:tc>
        <w:tc>
          <w:tcPr>
            <w:tcW w:w="851" w:type="dxa"/>
            <w:vAlign w:val="center"/>
          </w:tcPr>
          <w:p w14:paraId="0BAA6A7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10</w:t>
            </w:r>
          </w:p>
        </w:tc>
        <w:tc>
          <w:tcPr>
            <w:tcW w:w="709" w:type="dxa"/>
            <w:vAlign w:val="center"/>
          </w:tcPr>
          <w:p w14:paraId="23C3242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0" w:type="dxa"/>
            <w:vAlign w:val="center"/>
          </w:tcPr>
          <w:p w14:paraId="104FE775">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992" w:type="dxa"/>
            <w:tcBorders>
              <w:bottom w:val="nil"/>
            </w:tcBorders>
            <w:vAlign w:val="center"/>
          </w:tcPr>
          <w:p w14:paraId="646F38D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134" w:type="dxa"/>
            <w:vAlign w:val="center"/>
          </w:tcPr>
          <w:p w14:paraId="19E35E14">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523" w:type="dxa"/>
          </w:tcPr>
          <w:p w14:paraId="429CE8ED">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0026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62A586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2410" w:type="dxa"/>
            <w:shd w:val="clear" w:color="auto" w:fill="auto"/>
          </w:tcPr>
          <w:p w14:paraId="018F931D">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851" w:type="dxa"/>
            <w:vAlign w:val="center"/>
          </w:tcPr>
          <w:p w14:paraId="7C0B6B84">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3/108</w:t>
            </w:r>
          </w:p>
        </w:tc>
        <w:tc>
          <w:tcPr>
            <w:tcW w:w="709" w:type="dxa"/>
            <w:vAlign w:val="center"/>
          </w:tcPr>
          <w:p w14:paraId="5D2898B2">
            <w:pPr>
              <w:widowControl w:val="0"/>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18</w:t>
            </w:r>
          </w:p>
        </w:tc>
        <w:tc>
          <w:tcPr>
            <w:tcW w:w="850" w:type="dxa"/>
            <w:vAlign w:val="center"/>
          </w:tcPr>
          <w:p w14:paraId="7976BFB3">
            <w:pPr>
              <w:widowControl w:val="0"/>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18</w:t>
            </w:r>
          </w:p>
        </w:tc>
        <w:tc>
          <w:tcPr>
            <w:tcW w:w="992" w:type="dxa"/>
            <w:vAlign w:val="center"/>
          </w:tcPr>
          <w:p w14:paraId="5BA52A77">
            <w:pPr>
              <w:widowControl w:val="0"/>
              <w:tabs>
                <w:tab w:val="left" w:pos="885"/>
              </w:tabs>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12</w:t>
            </w:r>
          </w:p>
        </w:tc>
        <w:tc>
          <w:tcPr>
            <w:tcW w:w="1134" w:type="dxa"/>
            <w:vAlign w:val="center"/>
          </w:tcPr>
          <w:p w14:paraId="6A5AFB8F">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60</w:t>
            </w:r>
          </w:p>
        </w:tc>
        <w:tc>
          <w:tcPr>
            <w:tcW w:w="2523" w:type="dxa"/>
          </w:tcPr>
          <w:p w14:paraId="3F717F1B">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Calibri" w:cs="Times New Roman"/>
                <w:b/>
                <w:color w:val="000000" w:themeColor="text1"/>
                <w:sz w:val="20"/>
                <w:szCs w:val="20"/>
                <w:lang w:eastAsia="ar-SA"/>
                <w14:textFill>
                  <w14:solidFill>
                    <w14:schemeClr w14:val="tx1"/>
                  </w14:solidFill>
                </w14:textFill>
              </w:rPr>
              <w:t>зачет</w:t>
            </w:r>
          </w:p>
        </w:tc>
      </w:tr>
    </w:tbl>
    <w:p w14:paraId="4DDBDD57">
      <w:pP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6C7240F">
      <w:pPr>
        <w:spacing w:after="0" w:line="240" w:lineRule="auto"/>
        <w:jc w:val="center"/>
        <w:rPr>
          <w:rFonts w:ascii="Times New Roman" w:hAnsi="Times New Roman" w:eastAsia="Times New Roman" w:cs="Verdana"/>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очно-за</w:t>
      </w:r>
      <w:r>
        <w:rPr>
          <w:rFonts w:ascii="Times New Roman" w:hAnsi="Times New Roman" w:eastAsia="Times New Roman" w:cs="Verdana"/>
          <w:b/>
          <w:color w:val="000000" w:themeColor="text1"/>
          <w:sz w:val="24"/>
          <w:szCs w:val="24"/>
          <w:lang w:eastAsia="ru-RU"/>
          <w14:textFill>
            <w14:solidFill>
              <w14:schemeClr w14:val="tx1"/>
            </w14:solidFill>
          </w14:textFill>
        </w:rPr>
        <w:t>очной формы обучения</w:t>
      </w:r>
    </w:p>
    <w:p w14:paraId="20BEFFF5">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1003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980"/>
        <w:gridCol w:w="993"/>
        <w:gridCol w:w="708"/>
        <w:gridCol w:w="851"/>
        <w:gridCol w:w="737"/>
        <w:gridCol w:w="1423"/>
        <w:gridCol w:w="2777"/>
      </w:tblGrid>
      <w:tr w14:paraId="7A7A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7" w:type="dxa"/>
            <w:vMerge w:val="restart"/>
            <w:vAlign w:val="center"/>
          </w:tcPr>
          <w:p w14:paraId="5A6E2FCC">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p>
          <w:p w14:paraId="502C7E20">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p>
          <w:p w14:paraId="55EF635F">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w:t>
            </w:r>
          </w:p>
          <w:p w14:paraId="5BC413DE">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п/п</w:t>
            </w:r>
          </w:p>
        </w:tc>
        <w:tc>
          <w:tcPr>
            <w:tcW w:w="1980" w:type="dxa"/>
            <w:vMerge w:val="restart"/>
            <w:shd w:val="clear" w:color="auto" w:fill="auto"/>
            <w:tcMar>
              <w:top w:w="28" w:type="dxa"/>
              <w:left w:w="17" w:type="dxa"/>
              <w:right w:w="17" w:type="dxa"/>
            </w:tcMar>
            <w:vAlign w:val="center"/>
          </w:tcPr>
          <w:p w14:paraId="0C3B1C1F">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Тема</w:t>
            </w:r>
          </w:p>
          <w:p w14:paraId="52B27706">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Дисциплины</w:t>
            </w:r>
          </w:p>
        </w:tc>
        <w:tc>
          <w:tcPr>
            <w:tcW w:w="4712" w:type="dxa"/>
            <w:gridSpan w:val="5"/>
            <w:tcBorders>
              <w:bottom w:val="nil"/>
            </w:tcBorders>
            <w:vAlign w:val="center"/>
          </w:tcPr>
          <w:p w14:paraId="238D1000">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Виды учебной работы, включая самостоятельную работу студентов и трудоемкость (в з.ед./часах)</w:t>
            </w:r>
          </w:p>
          <w:p w14:paraId="75AB9C46">
            <w:pPr>
              <w:widowControl w:val="0"/>
              <w:spacing w:after="0" w:line="240" w:lineRule="auto"/>
              <w:ind w:right="-108"/>
              <w:jc w:val="center"/>
              <w:rPr>
                <w:rFonts w:ascii="Times New Roman" w:hAnsi="Times New Roman" w:eastAsia="Times New Roman" w:cs="Verdana"/>
                <w:i/>
                <w:color w:val="000000" w:themeColor="text1"/>
                <w:sz w:val="18"/>
                <w:szCs w:val="18"/>
                <w:lang w:eastAsia="ru-RU"/>
                <w14:textFill>
                  <w14:solidFill>
                    <w14:schemeClr w14:val="tx1"/>
                  </w14:solidFill>
                </w14:textFill>
              </w:rPr>
            </w:pPr>
          </w:p>
        </w:tc>
        <w:tc>
          <w:tcPr>
            <w:tcW w:w="2777" w:type="dxa"/>
            <w:vMerge w:val="restart"/>
            <w:vAlign w:val="center"/>
          </w:tcPr>
          <w:p w14:paraId="5397262F">
            <w:pPr>
              <w:widowControl w:val="0"/>
              <w:spacing w:after="0" w:line="240" w:lineRule="auto"/>
              <w:ind w:right="-108"/>
              <w:jc w:val="center"/>
              <w:rPr>
                <w:rFonts w:ascii="Times New Roman" w:hAnsi="Times New Roman" w:eastAsia="Times New Roman" w:cs="Verdana"/>
                <w:b/>
                <w:color w:val="000000" w:themeColor="text1"/>
                <w:sz w:val="18"/>
                <w:szCs w:val="18"/>
                <w:lang w:eastAsia="ru-RU"/>
                <w14:textFill>
                  <w14:solidFill>
                    <w14:schemeClr w14:val="tx1"/>
                  </w14:solidFill>
                </w14:textFill>
              </w:rPr>
            </w:pPr>
            <w:r>
              <w:rPr>
                <w:rFonts w:ascii="Times New Roman" w:hAnsi="Times New Roman" w:eastAsia="Times New Roman" w:cs="Verdana"/>
                <w:b/>
                <w:color w:val="000000" w:themeColor="text1"/>
                <w:sz w:val="18"/>
                <w:szCs w:val="18"/>
                <w:lang w:eastAsia="ru-RU"/>
                <w14:textFill>
                  <w14:solidFill>
                    <w14:schemeClr w14:val="tx1"/>
                  </w14:solidFill>
                </w14:textFill>
              </w:rPr>
              <w:t>Формы текущего контроля успеваемости</w:t>
            </w:r>
          </w:p>
          <w:p w14:paraId="68A0C38C">
            <w:pPr>
              <w:widowControl w:val="0"/>
              <w:spacing w:after="0" w:line="240" w:lineRule="auto"/>
              <w:ind w:right="-108"/>
              <w:jc w:val="center"/>
              <w:rPr>
                <w:rFonts w:ascii="Times New Roman" w:hAnsi="Times New Roman" w:eastAsia="Times New Roman" w:cs="Verdana"/>
                <w:b/>
                <w:color w:val="000000" w:themeColor="text1"/>
                <w:sz w:val="18"/>
                <w:szCs w:val="18"/>
                <w:lang w:eastAsia="ru-RU"/>
                <w14:textFill>
                  <w14:solidFill>
                    <w14:schemeClr w14:val="tx1"/>
                  </w14:solidFill>
                </w14:textFill>
              </w:rPr>
            </w:pPr>
          </w:p>
        </w:tc>
      </w:tr>
      <w:tr w14:paraId="1AE7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14:paraId="4FBD9C54">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vMerge w:val="continue"/>
            <w:shd w:val="clear" w:color="auto" w:fill="auto"/>
            <w:vAlign w:val="center"/>
          </w:tcPr>
          <w:p w14:paraId="3823174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993" w:type="dxa"/>
            <w:vAlign w:val="center"/>
          </w:tcPr>
          <w:p w14:paraId="3540298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всего</w:t>
            </w:r>
          </w:p>
        </w:tc>
        <w:tc>
          <w:tcPr>
            <w:tcW w:w="708" w:type="dxa"/>
            <w:vAlign w:val="center"/>
          </w:tcPr>
          <w:p w14:paraId="7985DEC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л/з</w:t>
            </w:r>
          </w:p>
        </w:tc>
        <w:tc>
          <w:tcPr>
            <w:tcW w:w="851" w:type="dxa"/>
            <w:vAlign w:val="center"/>
          </w:tcPr>
          <w:p w14:paraId="1FBF939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п/р</w:t>
            </w:r>
          </w:p>
        </w:tc>
        <w:tc>
          <w:tcPr>
            <w:tcW w:w="737" w:type="dxa"/>
            <w:vAlign w:val="center"/>
          </w:tcPr>
          <w:p w14:paraId="138DDCE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лаб/р</w:t>
            </w:r>
          </w:p>
        </w:tc>
        <w:tc>
          <w:tcPr>
            <w:tcW w:w="1423" w:type="dxa"/>
            <w:vAlign w:val="center"/>
          </w:tcPr>
          <w:p w14:paraId="4460439D">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с/р</w:t>
            </w:r>
          </w:p>
        </w:tc>
        <w:tc>
          <w:tcPr>
            <w:tcW w:w="2777" w:type="dxa"/>
            <w:vMerge w:val="continue"/>
          </w:tcPr>
          <w:p w14:paraId="3C0EB2A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r>
      <w:tr w14:paraId="0C2B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4402576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w:t>
            </w:r>
          </w:p>
        </w:tc>
        <w:tc>
          <w:tcPr>
            <w:tcW w:w="1980" w:type="dxa"/>
            <w:tcBorders>
              <w:bottom w:val="nil"/>
            </w:tcBorders>
            <w:shd w:val="clear" w:color="auto" w:fill="auto"/>
          </w:tcPr>
          <w:p w14:paraId="28DFE4C9">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Тема 1.</w:t>
            </w:r>
            <w:r>
              <w:rPr>
                <w:rFonts w:ascii="Times New Roman" w:hAnsi="Times New Roman" w:cs="Times New Roman"/>
                <w:color w:val="000000" w:themeColor="text1"/>
                <w14:textFill>
                  <w14:solidFill>
                    <w14:schemeClr w14:val="tx1"/>
                  </w14:solidFill>
                </w14:textFill>
              </w:rPr>
              <w:t xml:space="preserve"> Введение в проблему информационной безопасности.</w:t>
            </w:r>
          </w:p>
        </w:tc>
        <w:tc>
          <w:tcPr>
            <w:tcW w:w="993" w:type="dxa"/>
            <w:vAlign w:val="center"/>
          </w:tcPr>
          <w:p w14:paraId="3058A8B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14</w:t>
            </w:r>
          </w:p>
        </w:tc>
        <w:tc>
          <w:tcPr>
            <w:tcW w:w="708" w:type="dxa"/>
            <w:vAlign w:val="center"/>
          </w:tcPr>
          <w:p w14:paraId="544E63EE">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851" w:type="dxa"/>
            <w:vAlign w:val="center"/>
          </w:tcPr>
          <w:p w14:paraId="5E5C724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1B9A1A2B">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01EA9275">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1F0133C6">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4548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EED618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1980" w:type="dxa"/>
            <w:tcBorders>
              <w:bottom w:val="nil"/>
            </w:tcBorders>
            <w:shd w:val="clear" w:color="auto" w:fill="auto"/>
          </w:tcPr>
          <w:p w14:paraId="43C30887">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2. Правовые и организационные аспекты защиты информации.</w:t>
            </w:r>
          </w:p>
        </w:tc>
        <w:tc>
          <w:tcPr>
            <w:tcW w:w="993" w:type="dxa"/>
            <w:vAlign w:val="center"/>
          </w:tcPr>
          <w:p w14:paraId="2C2AFB6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16</w:t>
            </w:r>
          </w:p>
        </w:tc>
        <w:tc>
          <w:tcPr>
            <w:tcW w:w="708" w:type="dxa"/>
            <w:vAlign w:val="center"/>
          </w:tcPr>
          <w:p w14:paraId="07FABE5D">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3965AE8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737" w:type="dxa"/>
            <w:tcBorders>
              <w:bottom w:val="nil"/>
            </w:tcBorders>
            <w:vAlign w:val="center"/>
          </w:tcPr>
          <w:p w14:paraId="0CE477F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2</w:t>
            </w:r>
          </w:p>
        </w:tc>
        <w:tc>
          <w:tcPr>
            <w:tcW w:w="1423" w:type="dxa"/>
            <w:vAlign w:val="center"/>
          </w:tcPr>
          <w:p w14:paraId="33DADDD4">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6E7CD01A">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565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347279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3</w:t>
            </w:r>
          </w:p>
        </w:tc>
        <w:tc>
          <w:tcPr>
            <w:tcW w:w="1980" w:type="dxa"/>
            <w:tcBorders>
              <w:bottom w:val="nil"/>
            </w:tcBorders>
            <w:shd w:val="clear" w:color="auto" w:fill="auto"/>
          </w:tcPr>
          <w:p w14:paraId="5BC56A78">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3. Угрозы информационной безопасности и методы их реализации.</w:t>
            </w:r>
          </w:p>
        </w:tc>
        <w:tc>
          <w:tcPr>
            <w:tcW w:w="993" w:type="dxa"/>
            <w:vAlign w:val="center"/>
          </w:tcPr>
          <w:p w14:paraId="3F926F6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12</w:t>
            </w:r>
          </w:p>
        </w:tc>
        <w:tc>
          <w:tcPr>
            <w:tcW w:w="708" w:type="dxa"/>
            <w:vAlign w:val="center"/>
          </w:tcPr>
          <w:p w14:paraId="6FC8FC9D">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0C8FFB5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single" w:color="auto" w:sz="4" w:space="0"/>
            </w:tcBorders>
            <w:vAlign w:val="center"/>
          </w:tcPr>
          <w:p w14:paraId="0AA9E61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32ECBDA6">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3F34531C">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0F4A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25E7315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4</w:t>
            </w:r>
          </w:p>
        </w:tc>
        <w:tc>
          <w:tcPr>
            <w:tcW w:w="1980" w:type="dxa"/>
            <w:tcBorders>
              <w:bottom w:val="nil"/>
            </w:tcBorders>
            <w:shd w:val="clear" w:color="auto" w:fill="auto"/>
          </w:tcPr>
          <w:p w14:paraId="315C07EF">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4. Методы и средства обеспечения информационной безопасности информационных систем</w:t>
            </w:r>
          </w:p>
        </w:tc>
        <w:tc>
          <w:tcPr>
            <w:tcW w:w="993" w:type="dxa"/>
            <w:vAlign w:val="center"/>
          </w:tcPr>
          <w:p w14:paraId="32A919F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12</w:t>
            </w:r>
          </w:p>
        </w:tc>
        <w:tc>
          <w:tcPr>
            <w:tcW w:w="708" w:type="dxa"/>
            <w:vAlign w:val="center"/>
          </w:tcPr>
          <w:p w14:paraId="1C54FC4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035F25C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743A2CE5">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76D93DF5">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072AC815">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065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A02669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tcBorders>
              <w:bottom w:val="nil"/>
            </w:tcBorders>
            <w:shd w:val="clear" w:color="auto" w:fill="auto"/>
          </w:tcPr>
          <w:p w14:paraId="09258D3D">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5. Использование защищенных компьютерных систем.</w:t>
            </w:r>
          </w:p>
        </w:tc>
        <w:tc>
          <w:tcPr>
            <w:tcW w:w="993" w:type="dxa"/>
            <w:vAlign w:val="center"/>
          </w:tcPr>
          <w:p w14:paraId="00A8185C">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708" w:type="dxa"/>
            <w:vAlign w:val="center"/>
          </w:tcPr>
          <w:p w14:paraId="4BBB219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65038E9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54823722">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2289EBFE">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202F448B">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2DB1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ACB225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tcBorders>
              <w:bottom w:val="nil"/>
            </w:tcBorders>
            <w:shd w:val="clear" w:color="auto" w:fill="auto"/>
          </w:tcPr>
          <w:p w14:paraId="3DF034CC">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6. Защита от разрушающих программных воздействий.</w:t>
            </w:r>
          </w:p>
        </w:tc>
        <w:tc>
          <w:tcPr>
            <w:tcW w:w="993" w:type="dxa"/>
            <w:vAlign w:val="center"/>
          </w:tcPr>
          <w:p w14:paraId="432658DD">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708" w:type="dxa"/>
            <w:vAlign w:val="center"/>
          </w:tcPr>
          <w:p w14:paraId="312BFF9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7FF7F2A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6624EB79">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316A7612">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5C4066B5">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2E1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AD66B6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tcBorders>
              <w:bottom w:val="nil"/>
            </w:tcBorders>
            <w:shd w:val="clear" w:color="auto" w:fill="auto"/>
          </w:tcPr>
          <w:p w14:paraId="0EE2BD90">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7Особенности защиты в операционных системах.</w:t>
            </w:r>
          </w:p>
        </w:tc>
        <w:tc>
          <w:tcPr>
            <w:tcW w:w="993" w:type="dxa"/>
            <w:vAlign w:val="center"/>
          </w:tcPr>
          <w:p w14:paraId="2B8EF5E3">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708" w:type="dxa"/>
            <w:vAlign w:val="center"/>
          </w:tcPr>
          <w:p w14:paraId="267BBE4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743EDE0A">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2AD90D5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63E15EB4">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57FAFDA6">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5E04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82232B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tcBorders>
              <w:bottom w:val="nil"/>
            </w:tcBorders>
            <w:shd w:val="clear" w:color="auto" w:fill="auto"/>
          </w:tcPr>
          <w:p w14:paraId="1301ADB8">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8 Особенности защиты информации в компьютерных сетях.</w:t>
            </w:r>
          </w:p>
        </w:tc>
        <w:tc>
          <w:tcPr>
            <w:tcW w:w="993" w:type="dxa"/>
            <w:vAlign w:val="center"/>
          </w:tcPr>
          <w:p w14:paraId="427227A3">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708" w:type="dxa"/>
            <w:vAlign w:val="center"/>
          </w:tcPr>
          <w:p w14:paraId="3067701B">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0B449820">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618CAEB5">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6D174099">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12</w:t>
            </w:r>
          </w:p>
        </w:tc>
        <w:tc>
          <w:tcPr>
            <w:tcW w:w="2777" w:type="dxa"/>
          </w:tcPr>
          <w:p w14:paraId="30162E89">
            <w:pPr>
              <w:suppressAutoHyphens/>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1BAD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BC5E777">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tcBorders>
              <w:bottom w:val="nil"/>
            </w:tcBorders>
            <w:shd w:val="clear" w:color="auto" w:fill="auto"/>
          </w:tcPr>
          <w:p w14:paraId="524DB472">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9. Защита программ и данных</w:t>
            </w:r>
          </w:p>
        </w:tc>
        <w:tc>
          <w:tcPr>
            <w:tcW w:w="993" w:type="dxa"/>
            <w:vAlign w:val="center"/>
          </w:tcPr>
          <w:p w14:paraId="0A1048B1">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708" w:type="dxa"/>
            <w:vAlign w:val="center"/>
          </w:tcPr>
          <w:p w14:paraId="2DC16886">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851" w:type="dxa"/>
            <w:vAlign w:val="center"/>
          </w:tcPr>
          <w:p w14:paraId="6FD39553">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737" w:type="dxa"/>
            <w:tcBorders>
              <w:bottom w:val="nil"/>
            </w:tcBorders>
            <w:vAlign w:val="center"/>
          </w:tcPr>
          <w:p w14:paraId="2314774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423" w:type="dxa"/>
            <w:vAlign w:val="center"/>
          </w:tcPr>
          <w:p w14:paraId="6330CECF">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r>
              <w:rPr>
                <w:rFonts w:ascii="Times New Roman" w:hAnsi="Times New Roman" w:eastAsia="Times New Roman" w:cs="Verdana"/>
                <w:color w:val="000000" w:themeColor="text1"/>
                <w:sz w:val="20"/>
                <w:szCs w:val="20"/>
                <w:lang w:eastAsia="ru-RU"/>
                <w14:textFill>
                  <w14:solidFill>
                    <w14:schemeClr w14:val="tx1"/>
                  </w14:solidFill>
                </w14:textFill>
              </w:rPr>
              <w:t>6</w:t>
            </w:r>
          </w:p>
        </w:tc>
        <w:tc>
          <w:tcPr>
            <w:tcW w:w="2777" w:type="dxa"/>
          </w:tcPr>
          <w:p w14:paraId="627ACA3E">
            <w:pPr>
              <w:widowControl w:val="0"/>
              <w:spacing w:after="0" w:line="240"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доклад, тест</w:t>
            </w:r>
          </w:p>
        </w:tc>
      </w:tr>
      <w:tr w14:paraId="79B6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C2222C8">
            <w:pPr>
              <w:widowControl w:val="0"/>
              <w:spacing w:after="0" w:line="240" w:lineRule="auto"/>
              <w:jc w:val="center"/>
              <w:rPr>
                <w:rFonts w:ascii="Times New Roman" w:hAnsi="Times New Roman" w:eastAsia="Times New Roman" w:cs="Verdana"/>
                <w:color w:val="000000" w:themeColor="text1"/>
                <w:sz w:val="20"/>
                <w:szCs w:val="20"/>
                <w:lang w:eastAsia="ru-RU"/>
                <w14:textFill>
                  <w14:solidFill>
                    <w14:schemeClr w14:val="tx1"/>
                  </w14:solidFill>
                </w14:textFill>
              </w:rPr>
            </w:pPr>
          </w:p>
        </w:tc>
        <w:tc>
          <w:tcPr>
            <w:tcW w:w="1980" w:type="dxa"/>
            <w:shd w:val="clear" w:color="auto" w:fill="auto"/>
          </w:tcPr>
          <w:p w14:paraId="749D3E2D">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993" w:type="dxa"/>
            <w:vAlign w:val="center"/>
          </w:tcPr>
          <w:p w14:paraId="4F67375D">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3/108</w:t>
            </w:r>
          </w:p>
        </w:tc>
        <w:tc>
          <w:tcPr>
            <w:tcW w:w="708" w:type="dxa"/>
            <w:vAlign w:val="center"/>
          </w:tcPr>
          <w:p w14:paraId="45C3BDBB">
            <w:pPr>
              <w:widowControl w:val="0"/>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2</w:t>
            </w:r>
          </w:p>
        </w:tc>
        <w:tc>
          <w:tcPr>
            <w:tcW w:w="851" w:type="dxa"/>
            <w:vAlign w:val="center"/>
          </w:tcPr>
          <w:p w14:paraId="01528BB3">
            <w:pPr>
              <w:widowControl w:val="0"/>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2</w:t>
            </w:r>
          </w:p>
        </w:tc>
        <w:tc>
          <w:tcPr>
            <w:tcW w:w="737" w:type="dxa"/>
            <w:vAlign w:val="center"/>
          </w:tcPr>
          <w:p w14:paraId="56C6008F">
            <w:pPr>
              <w:widowControl w:val="0"/>
              <w:tabs>
                <w:tab w:val="left" w:pos="885"/>
              </w:tabs>
              <w:spacing w:after="0" w:line="240" w:lineRule="auto"/>
              <w:ind w:right="-108"/>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2</w:t>
            </w:r>
          </w:p>
        </w:tc>
        <w:tc>
          <w:tcPr>
            <w:tcW w:w="1423" w:type="dxa"/>
            <w:vAlign w:val="center"/>
          </w:tcPr>
          <w:p w14:paraId="05104013">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Times New Roman" w:cs="Verdana"/>
                <w:b/>
                <w:color w:val="000000" w:themeColor="text1"/>
                <w:sz w:val="20"/>
                <w:szCs w:val="20"/>
                <w:lang w:eastAsia="ru-RU"/>
                <w14:textFill>
                  <w14:solidFill>
                    <w14:schemeClr w14:val="tx1"/>
                  </w14:solidFill>
                </w14:textFill>
              </w:rPr>
              <w:t>102</w:t>
            </w:r>
          </w:p>
        </w:tc>
        <w:tc>
          <w:tcPr>
            <w:tcW w:w="2777" w:type="dxa"/>
          </w:tcPr>
          <w:p w14:paraId="5B76DAD7">
            <w:pPr>
              <w:widowControl w:val="0"/>
              <w:spacing w:after="0" w:line="240" w:lineRule="auto"/>
              <w:jc w:val="center"/>
              <w:rPr>
                <w:rFonts w:ascii="Times New Roman" w:hAnsi="Times New Roman" w:eastAsia="Times New Roman" w:cs="Verdana"/>
                <w:b/>
                <w:color w:val="000000" w:themeColor="text1"/>
                <w:sz w:val="20"/>
                <w:szCs w:val="20"/>
                <w:lang w:eastAsia="ru-RU"/>
                <w14:textFill>
                  <w14:solidFill>
                    <w14:schemeClr w14:val="tx1"/>
                  </w14:solidFill>
                </w14:textFill>
              </w:rPr>
            </w:pPr>
            <w:r>
              <w:rPr>
                <w:rFonts w:ascii="Times New Roman" w:hAnsi="Times New Roman" w:eastAsia="Calibri" w:cs="Times New Roman"/>
                <w:b/>
                <w:color w:val="000000" w:themeColor="text1"/>
                <w:sz w:val="20"/>
                <w:szCs w:val="20"/>
                <w:lang w:eastAsia="ar-SA"/>
                <w14:textFill>
                  <w14:solidFill>
                    <w14:schemeClr w14:val="tx1"/>
                  </w14:solidFill>
                </w14:textFill>
              </w:rPr>
              <w:t>зачет</w:t>
            </w:r>
          </w:p>
        </w:tc>
      </w:tr>
    </w:tbl>
    <w:p w14:paraId="5F7376EE">
      <w:pP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BA678C7">
      <w:pP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СТРУКТУРА И содержание теоретической части </w:t>
      </w:r>
      <w:r>
        <w:rPr>
          <w:rFonts w:ascii="Times New Roman" w:hAnsi="Times New Roman" w:eastAsia="Times New Roman" w:cs="Times New Roman"/>
          <w:b/>
          <w:color w:val="000000" w:themeColor="text1"/>
          <w:sz w:val="24"/>
          <w:szCs w:val="24"/>
          <w:lang w:eastAsia="ru-RU"/>
          <w14:textFill>
            <w14:solidFill>
              <w14:schemeClr w14:val="tx1"/>
            </w14:solidFill>
          </w14:textFill>
        </w:rPr>
        <w:t>ДИСЦИПЛИНЫ</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 </w:t>
      </w:r>
    </w:p>
    <w:p w14:paraId="6C744ED8">
      <w:pPr>
        <w:pStyle w:val="4"/>
        <w:spacing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Тема 1.</w:t>
      </w:r>
      <w:r>
        <w:rPr>
          <w:rFonts w:ascii="Times New Roman" w:hAnsi="Times New Roman"/>
          <w:b w:val="0"/>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Введение в проблему информационной безопасности.</w:t>
      </w:r>
    </w:p>
    <w:p w14:paraId="4501ABA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Программа информационной безопасности России и пути ее реализации.</w:t>
      </w:r>
      <w:r>
        <w:rPr>
          <w:rFonts w:ascii="Times New Roman" w:hAnsi="Times New Roman" w:cs="Times New Roman"/>
          <w:color w:val="000000" w:themeColor="text1"/>
          <w:sz w:val="24"/>
          <w:szCs w:val="24"/>
          <w14:textFill>
            <w14:solidFill>
              <w14:schemeClr w14:val="tx1"/>
            </w14:solidFill>
          </w14:textFill>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Обзор состояния систем защиты информации в России и в ведущих зарубежных странах. Международные стандарты информационного обмена.</w:t>
      </w:r>
    </w:p>
    <w:p w14:paraId="3DE3A0EA">
      <w:pPr>
        <w:pStyle w:val="49"/>
        <w:ind w:firstLine="709"/>
        <w:rPr>
          <w:bCs/>
          <w:snapToGrid/>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 xml:space="preserve">Основные принципы защиты информации в компьютерных системах. </w:t>
      </w:r>
      <w:r>
        <w:rPr>
          <w:bCs/>
          <w:snapToGrid/>
          <w:color w:val="000000" w:themeColor="text1"/>
          <w:sz w:val="24"/>
          <w:szCs w:val="24"/>
          <w14:textFill>
            <w14:solidFill>
              <w14:schemeClr w14:val="tx1"/>
            </w14:solidFill>
          </w14:textFill>
        </w:rPr>
        <w:t>Основные понятия и определения защиты информации.</w:t>
      </w:r>
    </w:p>
    <w:p w14:paraId="60A0F4AB">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p>
    <w:p w14:paraId="19D71EC9">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2. Правовые и организационные аспекты защиты информации.</w:t>
      </w:r>
    </w:p>
    <w:p w14:paraId="6CC4D69D">
      <w:pPr>
        <w:pStyle w:val="49"/>
        <w:ind w:firstLine="709"/>
        <w:rPr>
          <w:bCs/>
          <w:snapToGrid/>
          <w:color w:val="000000" w:themeColor="text1"/>
          <w:sz w:val="24"/>
          <w:szCs w:val="24"/>
          <w14:textFill>
            <w14:solidFill>
              <w14:schemeClr w14:val="tx1"/>
            </w14:solidFill>
          </w14:textFill>
        </w:rPr>
      </w:pPr>
      <w:r>
        <w:rPr>
          <w:bCs/>
          <w:snapToGrid/>
          <w:color w:val="000000" w:themeColor="text1"/>
          <w:sz w:val="24"/>
          <w:szCs w:val="24"/>
          <w14:textFill>
            <w14:solidFill>
              <w14:schemeClr w14:val="tx1"/>
            </w14:solidFill>
          </w14:textFill>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pPr>
        <w:pStyle w:val="49"/>
        <w:ind w:firstLine="709"/>
        <w:rPr>
          <w:bCs/>
          <w:snapToGrid/>
          <w:color w:val="000000" w:themeColor="text1"/>
          <w:sz w:val="24"/>
          <w:szCs w:val="24"/>
          <w14:textFill>
            <w14:solidFill>
              <w14:schemeClr w14:val="tx1"/>
            </w14:solidFill>
          </w14:textFill>
        </w:rPr>
      </w:pPr>
      <w:r>
        <w:rPr>
          <w:bCs/>
          <w:snapToGrid/>
          <w:color w:val="000000" w:themeColor="text1"/>
          <w:sz w:val="24"/>
          <w:szCs w:val="24"/>
          <w14:textFill>
            <w14:solidFill>
              <w14:schemeClr w14:val="tx1"/>
            </w14:solidFill>
          </w14:textFill>
        </w:rPr>
        <w:t>Компьютерные преступления.</w:t>
      </w:r>
    </w:p>
    <w:p w14:paraId="44D273A3">
      <w:pPr>
        <w:spacing w:after="0" w:line="360" w:lineRule="auto"/>
        <w:ind w:firstLine="709"/>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Организационное обеспечение информационной безопасности.</w:t>
      </w:r>
    </w:p>
    <w:p w14:paraId="58AAFF97">
      <w:pPr>
        <w:spacing w:after="0" w:line="360" w:lineRule="auto"/>
        <w:ind w:firstLine="709"/>
        <w:jc w:val="both"/>
        <w:rPr>
          <w:rFonts w:ascii="Times New Roman" w:hAnsi="Times New Roman" w:cs="Times New Roman"/>
          <w:bCs/>
          <w:color w:val="000000" w:themeColor="text1"/>
          <w:sz w:val="24"/>
          <w:szCs w:val="24"/>
          <w14:textFill>
            <w14:solidFill>
              <w14:schemeClr w14:val="tx1"/>
            </w14:solidFill>
          </w14:textFill>
        </w:rPr>
      </w:pPr>
    </w:p>
    <w:p w14:paraId="331C39B8">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Угрозы информационной безопасности и методы их реализации.</w:t>
      </w:r>
    </w:p>
    <w:p w14:paraId="7580FABD">
      <w:pPr>
        <w:pStyle w:val="13"/>
        <w:spacing w:after="0" w:line="360" w:lineRule="auto"/>
        <w:ind w:firstLine="709"/>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Pr>
          <w:rFonts w:ascii="Times New Roman" w:hAnsi="Times New Roman" w:cs="Times New Roman"/>
          <w:bCs/>
          <w:iCs/>
          <w:color w:val="000000" w:themeColor="text1"/>
          <w:sz w:val="24"/>
          <w:szCs w:val="24"/>
          <w14:textFill>
            <w14:solidFill>
              <w14:schemeClr w14:val="tx1"/>
            </w14:solidFill>
          </w14:textFill>
        </w:rPr>
        <w:t xml:space="preserve">Информационная безопасность в условиях функционирования в России глобальных сетей. </w:t>
      </w:r>
    </w:p>
    <w:p w14:paraId="70200BE9">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4. Методы и средства обеспечения информационной безопасности информационных систем</w:t>
      </w:r>
    </w:p>
    <w:p w14:paraId="1875CF2D">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Общая проблема информационной безопасности информационных систем.</w:t>
      </w:r>
      <w:r>
        <w:rPr>
          <w:rFonts w:ascii="Times New Roman" w:hAnsi="Times New Roman" w:cs="Times New Roman"/>
          <w:color w:val="000000" w:themeColor="text1"/>
          <w:sz w:val="24"/>
          <w:szCs w:val="24"/>
          <w14:textFill>
            <w14:solidFill>
              <w14:schemeClr w14:val="tx1"/>
            </w14:solidFill>
          </w14:textFill>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 Использование защищенных компьютерных систем.</w:t>
      </w:r>
    </w:p>
    <w:p w14:paraId="740CFC0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4F51883">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6. Защита от разрушающих программных воздействий.</w:t>
      </w:r>
    </w:p>
    <w:p w14:paraId="59BA4F3A">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7B795020">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 Особенности защиты в операционных системах.</w:t>
      </w:r>
    </w:p>
    <w:p w14:paraId="7803E74A">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7968F3AC">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 Особенности защиты информации в компьютерных сетях.</w:t>
      </w:r>
    </w:p>
    <w:p w14:paraId="4A58F5A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Способы противодействия несанкционированному сетевому и межсетевому доступу. </w:t>
      </w:r>
      <w:r>
        <w:rPr>
          <w:rFonts w:ascii="Times New Roman" w:hAnsi="Times New Roman" w:cs="Times New Roman"/>
          <w:color w:val="000000" w:themeColor="text1"/>
          <w:sz w:val="24"/>
          <w:szCs w:val="24"/>
          <w14:textFill>
            <w14:solidFill>
              <w14:schemeClr w14:val="tx1"/>
            </w14:solidFill>
          </w14:textFill>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Защита виртуальных потоков на различных сетевых уровнях. </w:t>
      </w:r>
      <w:r>
        <w:rPr>
          <w:rFonts w:ascii="Times New Roman" w:hAnsi="Times New Roman" w:cs="Times New Roman"/>
          <w:color w:val="000000" w:themeColor="text1"/>
          <w:sz w:val="24"/>
          <w:szCs w:val="24"/>
          <w14:textFill>
            <w14:solidFill>
              <w14:schemeClr w14:val="tx1"/>
            </w14:solidFill>
          </w14:textFill>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pPr>
        <w:spacing w:after="0" w:line="360" w:lineRule="auto"/>
        <w:jc w:val="both"/>
        <w:rPr>
          <w:rFonts w:ascii="Times New Roman" w:hAnsi="Times New Roman" w:cs="Times New Roman"/>
          <w:b/>
          <w:bCs/>
          <w:color w:val="000000" w:themeColor="text1"/>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Тема. 9.</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b/>
          <w:bCs/>
          <w:color w:val="000000" w:themeColor="text1"/>
          <w14:textFill>
            <w14:solidFill>
              <w14:schemeClr w14:val="tx1"/>
            </w14:solidFill>
          </w14:textFill>
        </w:rPr>
        <w:t>Защита программ и данных</w:t>
      </w:r>
    </w:p>
    <w:p w14:paraId="4C42477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C74DE57">
      <w:pPr>
        <w:spacing w:after="0" w:line="360" w:lineRule="auto"/>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4. СТРУКТУРА И содержание практической части ДИСЦИПЛИНы</w:t>
      </w:r>
    </w:p>
    <w:p w14:paraId="5A82AAB6">
      <w:pPr>
        <w:shd w:val="clear" w:color="auto" w:fill="FFFFFF"/>
        <w:spacing w:after="0" w:line="240" w:lineRule="auto"/>
        <w:ind w:right="-284" w:firstLine="709"/>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Задания для практических занятий, в т. ч. в форме практической подготовки</w:t>
      </w:r>
    </w:p>
    <w:p w14:paraId="61DBF2BD">
      <w:pPr>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9639" w:type="dxa"/>
        <w:tblInd w:w="108" w:type="dxa"/>
        <w:tblLayout w:type="fixed"/>
        <w:tblCellMar>
          <w:top w:w="0" w:type="dxa"/>
          <w:left w:w="108" w:type="dxa"/>
          <w:bottom w:w="0" w:type="dxa"/>
          <w:right w:w="108" w:type="dxa"/>
        </w:tblCellMar>
      </w:tblPr>
      <w:tblGrid>
        <w:gridCol w:w="9639"/>
      </w:tblGrid>
      <w:tr w14:paraId="3345CDC6">
        <w:tblPrEx>
          <w:tblCellMar>
            <w:top w:w="0" w:type="dxa"/>
            <w:left w:w="108" w:type="dxa"/>
            <w:bottom w:w="0" w:type="dxa"/>
            <w:right w:w="108" w:type="dxa"/>
          </w:tblCellMar>
        </w:tblPrEx>
        <w:tc>
          <w:tcPr>
            <w:tcW w:w="9639" w:type="dxa"/>
          </w:tcPr>
          <w:p w14:paraId="571A903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1. Введение в проблему информационной безопасности.</w:t>
            </w:r>
          </w:p>
          <w:p w14:paraId="311CA7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14:paraId="2B7B1DCE">
        <w:tblPrEx>
          <w:tblCellMar>
            <w:top w:w="0" w:type="dxa"/>
            <w:left w:w="108" w:type="dxa"/>
            <w:bottom w:w="0" w:type="dxa"/>
            <w:right w:w="108" w:type="dxa"/>
          </w:tblCellMar>
        </w:tblPrEx>
        <w:tc>
          <w:tcPr>
            <w:tcW w:w="9639" w:type="dxa"/>
          </w:tcPr>
          <w:p w14:paraId="17F404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2. Правовые и организационные аспекты защиты информации.</w:t>
            </w:r>
          </w:p>
          <w:p w14:paraId="076792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Необходимость защиты информации. Правовая защита: миф и реальность. Организационное устройство защиты информации.</w:t>
            </w:r>
          </w:p>
        </w:tc>
      </w:tr>
      <w:tr w14:paraId="083265E7">
        <w:tblPrEx>
          <w:tblCellMar>
            <w:top w:w="0" w:type="dxa"/>
            <w:left w:w="108" w:type="dxa"/>
            <w:bottom w:w="0" w:type="dxa"/>
            <w:right w:w="108" w:type="dxa"/>
          </w:tblCellMar>
        </w:tblPrEx>
        <w:tc>
          <w:tcPr>
            <w:tcW w:w="9639" w:type="dxa"/>
          </w:tcPr>
          <w:p w14:paraId="2D332D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3. Угрозы информационной безопасности и методы их реализации.</w:t>
            </w:r>
          </w:p>
          <w:p w14:paraId="1F6BDE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Угрозы безопасности информации и их виды. Современные методы реализации обнаружения угроз.</w:t>
            </w:r>
          </w:p>
        </w:tc>
      </w:tr>
      <w:tr w14:paraId="00F8E86B">
        <w:tblPrEx>
          <w:tblCellMar>
            <w:top w:w="0" w:type="dxa"/>
            <w:left w:w="108" w:type="dxa"/>
            <w:bottom w:w="0" w:type="dxa"/>
            <w:right w:w="108" w:type="dxa"/>
          </w:tblCellMar>
        </w:tblPrEx>
        <w:tc>
          <w:tcPr>
            <w:tcW w:w="9639" w:type="dxa"/>
          </w:tcPr>
          <w:p w14:paraId="107C05D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4. Методы и средства обеспечения информационной безопасности информационных систем</w:t>
            </w:r>
          </w:p>
        </w:tc>
      </w:tr>
      <w:tr w14:paraId="7BAA2A6A">
        <w:tblPrEx>
          <w:tblCellMar>
            <w:top w:w="0" w:type="dxa"/>
            <w:left w:w="108" w:type="dxa"/>
            <w:bottom w:w="0" w:type="dxa"/>
            <w:right w:w="108" w:type="dxa"/>
          </w:tblCellMar>
        </w:tblPrEx>
        <w:tc>
          <w:tcPr>
            <w:tcW w:w="9639" w:type="dxa"/>
          </w:tcPr>
          <w:p w14:paraId="67F9062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Использование антивирусных программ Защита документов </w:t>
            </w:r>
            <w:r>
              <w:rPr>
                <w:rFonts w:ascii="Times New Roman" w:hAnsi="Times New Roman" w:cs="Times New Roman"/>
                <w:color w:val="000000" w:themeColor="text1"/>
                <w:sz w:val="24"/>
                <w:szCs w:val="24"/>
                <w:lang w:val="en-US"/>
                <w14:textFill>
                  <w14:solidFill>
                    <w14:schemeClr w14:val="tx1"/>
                  </w14:solidFill>
                </w14:textFill>
              </w:rPr>
              <w:t>MS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WORD</w:t>
            </w:r>
            <w:r>
              <w:rPr>
                <w:rFonts w:ascii="Times New Roman" w:hAnsi="Times New Roman" w:cs="Times New Roman"/>
                <w:color w:val="000000" w:themeColor="text1"/>
                <w:sz w:val="24"/>
                <w:szCs w:val="24"/>
                <w14:textFill>
                  <w14:solidFill>
                    <w14:schemeClr w14:val="tx1"/>
                  </w14:solidFill>
                </w14:textFill>
              </w:rPr>
              <w:t xml:space="preserve"> Защита книг </w:t>
            </w:r>
            <w:r>
              <w:rPr>
                <w:rFonts w:ascii="Times New Roman" w:hAnsi="Times New Roman" w:cs="Times New Roman"/>
                <w:color w:val="000000" w:themeColor="text1"/>
                <w:sz w:val="24"/>
                <w:szCs w:val="24"/>
                <w:lang w:val="en-US"/>
                <w14:textFill>
                  <w14:solidFill>
                    <w14:schemeClr w14:val="tx1"/>
                  </w14:solidFill>
                </w14:textFill>
              </w:rPr>
              <w:t>MS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EXCEL</w:t>
            </w:r>
            <w:r>
              <w:rPr>
                <w:rFonts w:ascii="Times New Roman" w:hAnsi="Times New Roman" w:cs="Times New Roman"/>
                <w:color w:val="000000" w:themeColor="text1"/>
                <w:sz w:val="24"/>
                <w:szCs w:val="24"/>
                <w14:textFill>
                  <w14:solidFill>
                    <w14:schemeClr w14:val="tx1"/>
                  </w14:solidFill>
                </w14:textFill>
              </w:rPr>
              <w:t>. Симметричные алгоритмы шифрования. Настройка защищенного сетевого соединения.</w:t>
            </w:r>
          </w:p>
          <w:p w14:paraId="576D98E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Тема 5. Использование защищенных компьютерных систем.</w:t>
            </w:r>
          </w:p>
          <w:p w14:paraId="228FA49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Компьютерные системы. Защита компьютерных систем.</w:t>
            </w:r>
          </w:p>
        </w:tc>
      </w:tr>
    </w:tbl>
    <w:p w14:paraId="5F706B6C">
      <w:pPr>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Лабораторные работы.</w:t>
      </w:r>
    </w:p>
    <w:tbl>
      <w:tblPr>
        <w:tblStyle w:val="6"/>
        <w:tblW w:w="9894" w:type="dxa"/>
        <w:tblInd w:w="0" w:type="dxa"/>
        <w:tblLayout w:type="fixed"/>
        <w:tblCellMar>
          <w:top w:w="0" w:type="dxa"/>
          <w:left w:w="108" w:type="dxa"/>
          <w:bottom w:w="0" w:type="dxa"/>
          <w:right w:w="108" w:type="dxa"/>
        </w:tblCellMar>
      </w:tblPr>
      <w:tblGrid>
        <w:gridCol w:w="9894"/>
      </w:tblGrid>
      <w:tr w14:paraId="1344C9B3">
        <w:tblPrEx>
          <w:tblCellMar>
            <w:top w:w="0" w:type="dxa"/>
            <w:left w:w="108" w:type="dxa"/>
            <w:bottom w:w="0" w:type="dxa"/>
            <w:right w:w="108" w:type="dxa"/>
          </w:tblCellMar>
        </w:tblPrEx>
        <w:tc>
          <w:tcPr>
            <w:tcW w:w="9894" w:type="dxa"/>
            <w:shd w:val="clear" w:color="auto" w:fill="auto"/>
          </w:tcPr>
          <w:p w14:paraId="76D5EA3E">
            <w:pPr>
              <w:jc w:val="both"/>
              <w:rPr>
                <w:rFonts w:ascii="Times New Roman" w:hAnsi="Times New Roman" w:cs="Times New Roman"/>
                <w:bCs/>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Доклады по темам с презентациями</w:t>
            </w:r>
          </w:p>
          <w:p w14:paraId="07884ED4">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Тема 1.</w:t>
            </w:r>
            <w:r>
              <w:rPr>
                <w:rFonts w:ascii="Times New Roman" w:hAnsi="Times New Roman" w:cs="Times New Roman"/>
                <w:color w:val="000000" w:themeColor="text1"/>
                <w14:textFill>
                  <w14:solidFill>
                    <w14:schemeClr w14:val="tx1"/>
                  </w14:solidFill>
                </w14:textFill>
              </w:rPr>
              <w:t xml:space="preserve"> Введение в проблему информационной безопасности.</w:t>
            </w:r>
          </w:p>
        </w:tc>
      </w:tr>
      <w:tr w14:paraId="37B53ACD">
        <w:tblPrEx>
          <w:tblCellMar>
            <w:top w:w="0" w:type="dxa"/>
            <w:left w:w="108" w:type="dxa"/>
            <w:bottom w:w="0" w:type="dxa"/>
            <w:right w:w="108" w:type="dxa"/>
          </w:tblCellMar>
        </w:tblPrEx>
        <w:tc>
          <w:tcPr>
            <w:tcW w:w="9894" w:type="dxa"/>
            <w:shd w:val="clear" w:color="auto" w:fill="auto"/>
          </w:tcPr>
          <w:p w14:paraId="50FA91B9">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2. Правовые и организационные аспекты защиты информации.</w:t>
            </w:r>
          </w:p>
        </w:tc>
      </w:tr>
      <w:tr w14:paraId="411FBDF3">
        <w:tblPrEx>
          <w:tblCellMar>
            <w:top w:w="0" w:type="dxa"/>
            <w:left w:w="108" w:type="dxa"/>
            <w:bottom w:w="0" w:type="dxa"/>
            <w:right w:w="108" w:type="dxa"/>
          </w:tblCellMar>
        </w:tblPrEx>
        <w:tc>
          <w:tcPr>
            <w:tcW w:w="9894" w:type="dxa"/>
            <w:shd w:val="clear" w:color="auto" w:fill="auto"/>
          </w:tcPr>
          <w:p w14:paraId="3E9DA716">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3. Угрозы информационной безопасности и методы их реализации.</w:t>
            </w:r>
          </w:p>
        </w:tc>
      </w:tr>
      <w:tr w14:paraId="5F9788AA">
        <w:tblPrEx>
          <w:tblCellMar>
            <w:top w:w="0" w:type="dxa"/>
            <w:left w:w="108" w:type="dxa"/>
            <w:bottom w:w="0" w:type="dxa"/>
            <w:right w:w="108" w:type="dxa"/>
          </w:tblCellMar>
        </w:tblPrEx>
        <w:tc>
          <w:tcPr>
            <w:tcW w:w="9894" w:type="dxa"/>
            <w:shd w:val="clear" w:color="auto" w:fill="auto"/>
          </w:tcPr>
          <w:p w14:paraId="79C6EDA3">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4. Методы и средства обеспечения информационной безопасности информационных систем</w:t>
            </w:r>
          </w:p>
        </w:tc>
      </w:tr>
    </w:tbl>
    <w:p w14:paraId="4DE0BEA3">
      <w:pPr>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1FE5718">
      <w:pPr>
        <w:jc w:val="cente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5.МЕТОДИЧЕСКИЕ УКАЗАНИЯ ПО ОСВОЕНИЮ ДИСЦИПЛИНЫ</w:t>
      </w:r>
    </w:p>
    <w:p w14:paraId="5560126D">
      <w:pPr>
        <w:tabs>
          <w:tab w:val="left" w:pos="851"/>
        </w:tabs>
        <w:spacing w:after="0" w:line="240" w:lineRule="auto"/>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61AFD037">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pPr>
        <w:pStyle w:val="3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рефераты, доклады, тесты.</w:t>
      </w:r>
    </w:p>
    <w:p w14:paraId="096A986F">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pPr>
        <w:pStyle w:val="3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4CC85540">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pPr>
        <w:pStyle w:val="3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pPr>
        <w:pStyle w:val="31"/>
        <w:spacing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pPr>
        <w:pStyle w:val="3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pPr>
        <w:pStyle w:val="3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pPr>
        <w:tabs>
          <w:tab w:val="left" w:pos="851"/>
        </w:tabs>
        <w:spacing w:line="360" w:lineRule="auto"/>
        <w:contextualSpacing/>
        <w:jc w:val="both"/>
        <w:rPr>
          <w:rFonts w:eastAsia="Calibri"/>
          <w:color w:val="000000" w:themeColor="text1"/>
          <w14:textFill>
            <w14:solidFill>
              <w14:schemeClr w14:val="tx1"/>
            </w14:solidFill>
          </w14:textFill>
        </w:rPr>
      </w:pPr>
    </w:p>
    <w:p w14:paraId="09AADD7B">
      <w:pPr>
        <w:tabs>
          <w:tab w:val="left" w:pos="0"/>
        </w:tabs>
        <w:suppressAutoHyphens/>
        <w:spacing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УЧЕБНО-МЕТОДИЧЕСКОЕ ОБЕСПЕЧЕНИЕ САМОСТОЯТЕЛЬНОЙ РАБОТЫ ОБУЧАЮЩИХСЯ</w:t>
      </w:r>
    </w:p>
    <w:p w14:paraId="7AFF71E6">
      <w:pPr>
        <w:spacing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cs="Times New Roman"/>
          <w:color w:val="000000" w:themeColor="text1"/>
          <w:sz w:val="24"/>
          <w:szCs w:val="24"/>
          <w14:textFill>
            <w14:solidFill>
              <w14:schemeClr w14:val="tx1"/>
            </w14:solidFill>
          </w14:textFill>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pPr>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FD52F39">
      <w:pPr>
        <w:tabs>
          <w:tab w:val="left" w:pos="709"/>
        </w:tabs>
        <w:suppressAutoHyphens/>
        <w:spacing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pPr>
        <w:tabs>
          <w:tab w:val="left" w:pos="709"/>
        </w:tabs>
        <w:suppressAutoHyphens/>
        <w:spacing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Если возникают сложности с восприятием учебного материала, студентам следует обратиться к преподавателю. </w:t>
      </w:r>
    </w:p>
    <w:p w14:paraId="75240187">
      <w:pPr>
        <w:pStyle w:val="51"/>
        <w:keepNext/>
        <w:keepLines/>
        <w:shd w:val="clear" w:color="auto" w:fill="auto"/>
        <w:spacing w:before="0"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015B8B49">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7DD01908">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335D44E3">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68980B6D">
      <w:pPr>
        <w:pStyle w:val="3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2BFB44B1">
      <w:pPr>
        <w:pStyle w:val="3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618709F3">
      <w:pPr>
        <w:pStyle w:val="3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14958C57">
      <w:pPr>
        <w:pStyle w:val="3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контроля изложения причины своего согласия (несогласия) с мнением того или иного автора по данной проблеме.</w:t>
      </w:r>
    </w:p>
    <w:p w14:paraId="4EAE24BA">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09C3D1E9">
      <w:pPr>
        <w:pStyle w:val="40"/>
        <w:numPr>
          <w:ilvl w:val="0"/>
          <w:numId w:val="4"/>
        </w:numPr>
        <w:shd w:val="clear" w:color="auto" w:fill="auto"/>
        <w:tabs>
          <w:tab w:val="left" w:pos="864"/>
        </w:tabs>
        <w:spacing w:before="0" w:line="360" w:lineRule="auto"/>
        <w:ind w:left="720" w:hanging="36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38587F0F">
      <w:pPr>
        <w:pStyle w:val="40"/>
        <w:numPr>
          <w:ilvl w:val="0"/>
          <w:numId w:val="4"/>
        </w:numPr>
        <w:shd w:val="clear" w:color="auto" w:fill="auto"/>
        <w:tabs>
          <w:tab w:val="left" w:pos="864"/>
        </w:tabs>
        <w:spacing w:before="0" w:line="360" w:lineRule="auto"/>
        <w:ind w:left="720" w:hanging="36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360F2AC2">
      <w:pPr>
        <w:pStyle w:val="40"/>
        <w:numPr>
          <w:ilvl w:val="0"/>
          <w:numId w:val="4"/>
        </w:numPr>
        <w:shd w:val="clear" w:color="auto" w:fill="auto"/>
        <w:tabs>
          <w:tab w:val="left" w:pos="864"/>
        </w:tabs>
        <w:spacing w:before="0" w:line="360" w:lineRule="auto"/>
        <w:ind w:left="720" w:hanging="36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7EE812D0">
      <w:pPr>
        <w:pStyle w:val="40"/>
        <w:numPr>
          <w:ilvl w:val="0"/>
          <w:numId w:val="4"/>
        </w:numPr>
        <w:shd w:val="clear" w:color="auto" w:fill="auto"/>
        <w:tabs>
          <w:tab w:val="left" w:pos="864"/>
        </w:tabs>
        <w:spacing w:before="0" w:line="360" w:lineRule="auto"/>
        <w:ind w:left="720" w:hanging="36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2826BA90">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118775A">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pPr>
        <w:pStyle w:val="39"/>
        <w:shd w:val="clear" w:color="auto" w:fill="auto"/>
        <w:spacing w:line="360"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73D206BD">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136C7324">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pPr>
        <w:pStyle w:val="40"/>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1A1B1F3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CDF4CF1">
            <w:pPr>
              <w:pStyle w:val="42"/>
              <w:framePr w:wrap="notBeside" w:vAnchor="text" w:hAnchor="text" w:xAlign="center" w:y="1"/>
              <w:shd w:val="clear" w:color="auto" w:fill="auto"/>
              <w:spacing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D978D78">
            <w:pPr>
              <w:pStyle w:val="42"/>
              <w:framePr w:wrap="notBeside" w:vAnchor="text" w:hAnchor="text" w:xAlign="center" w:y="1"/>
              <w:shd w:val="clear" w:color="auto" w:fill="auto"/>
              <w:spacing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783E692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D896D08">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C287C89">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5A07A38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D5632FA">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EE60E2">
            <w:pPr>
              <w:pStyle w:val="40"/>
              <w:framePr w:wrap="notBeside" w:vAnchor="text" w:hAnchor="text" w:xAlign="center" w:y="1"/>
              <w:shd w:val="clear" w:color="auto" w:fill="auto"/>
              <w:spacing w:before="0" w:line="360" w:lineRule="auto"/>
              <w:ind w:firstLine="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0DDF0AB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21A562D">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768E325">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1210709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ABB7B9">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6B3FD7D">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49A0ADF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BBD0676">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DADA506">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6C82C062">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43E03CB">
            <w:pPr>
              <w:pStyle w:val="40"/>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A244548">
            <w:pPr>
              <w:framePr w:wrap="notBeside" w:vAnchor="text" w:hAnchor="text" w:xAlign="center" w:y="1"/>
              <w:spacing w:line="360" w:lineRule="auto"/>
              <w:jc w:val="both"/>
              <w:rPr>
                <w:color w:val="000000" w:themeColor="text1"/>
                <w14:textFill>
                  <w14:solidFill>
                    <w14:schemeClr w14:val="tx1"/>
                  </w14:solidFill>
                </w14:textFill>
              </w:rPr>
            </w:pPr>
          </w:p>
        </w:tc>
      </w:tr>
    </w:tbl>
    <w:p w14:paraId="6F1B58A6">
      <w:pPr>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0724CBA0">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214C3F9F">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05318D28">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15BFC0D2">
      <w:pPr>
        <w:pStyle w:val="3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7854F547">
      <w:pPr>
        <w:pStyle w:val="3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72BBE5F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9800"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769"/>
        <w:gridCol w:w="992"/>
        <w:gridCol w:w="1984"/>
        <w:gridCol w:w="1418"/>
        <w:gridCol w:w="1134"/>
      </w:tblGrid>
      <w:tr w14:paraId="55B6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2D71A020">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 п/п</w:t>
            </w:r>
          </w:p>
        </w:tc>
        <w:tc>
          <w:tcPr>
            <w:tcW w:w="3769" w:type="dxa"/>
            <w:vMerge w:val="restart"/>
            <w:shd w:val="clear" w:color="auto" w:fill="auto"/>
            <w:vAlign w:val="center"/>
          </w:tcPr>
          <w:p w14:paraId="7B18C769">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Учебно-образовательные единицы дисциплины</w:t>
            </w:r>
          </w:p>
        </w:tc>
        <w:tc>
          <w:tcPr>
            <w:tcW w:w="992" w:type="dxa"/>
            <w:vMerge w:val="restart"/>
            <w:shd w:val="clear" w:color="auto" w:fill="auto"/>
            <w:vAlign w:val="center"/>
          </w:tcPr>
          <w:p w14:paraId="00A6F48B">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Трудоемкость СРС, часы</w:t>
            </w:r>
          </w:p>
        </w:tc>
        <w:tc>
          <w:tcPr>
            <w:tcW w:w="1984" w:type="dxa"/>
            <w:vMerge w:val="restart"/>
            <w:shd w:val="clear" w:color="auto" w:fill="auto"/>
            <w:vAlign w:val="center"/>
          </w:tcPr>
          <w:p w14:paraId="20003378">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Виды самостоятельной работы студентов</w:t>
            </w:r>
          </w:p>
        </w:tc>
        <w:tc>
          <w:tcPr>
            <w:tcW w:w="2552" w:type="dxa"/>
            <w:gridSpan w:val="2"/>
            <w:shd w:val="clear" w:color="auto" w:fill="auto"/>
            <w:vAlign w:val="center"/>
          </w:tcPr>
          <w:p w14:paraId="42C33433">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 xml:space="preserve">Часы </w:t>
            </w:r>
          </w:p>
        </w:tc>
      </w:tr>
      <w:tr w14:paraId="275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503" w:type="dxa"/>
            <w:vMerge w:val="continue"/>
            <w:vAlign w:val="center"/>
          </w:tcPr>
          <w:p w14:paraId="4E4C2FED">
            <w:pPr>
              <w:spacing w:after="0" w:line="240" w:lineRule="auto"/>
              <w:rPr>
                <w:rFonts w:ascii="Times New Roman" w:hAnsi="Times New Roman" w:eastAsia="Times New Roman" w:cs="Times New Roman"/>
                <w:b/>
                <w:bCs/>
                <w:color w:val="000000" w:themeColor="text1"/>
                <w:sz w:val="20"/>
                <w:szCs w:val="20"/>
                <w:lang w:eastAsia="ru-RU"/>
                <w14:textFill>
                  <w14:solidFill>
                    <w14:schemeClr w14:val="tx1"/>
                  </w14:solidFill>
                </w14:textFill>
              </w:rPr>
            </w:pPr>
          </w:p>
        </w:tc>
        <w:tc>
          <w:tcPr>
            <w:tcW w:w="3769" w:type="dxa"/>
            <w:vMerge w:val="continue"/>
            <w:vAlign w:val="center"/>
          </w:tcPr>
          <w:p w14:paraId="5BD77309">
            <w:pPr>
              <w:spacing w:after="0" w:line="240" w:lineRule="auto"/>
              <w:rPr>
                <w:rFonts w:ascii="Times New Roman" w:hAnsi="Times New Roman" w:eastAsia="Times New Roman" w:cs="Times New Roman"/>
                <w:b/>
                <w:bCs/>
                <w:color w:val="000000" w:themeColor="text1"/>
                <w:sz w:val="20"/>
                <w:szCs w:val="20"/>
                <w:lang w:eastAsia="ru-RU"/>
                <w14:textFill>
                  <w14:solidFill>
                    <w14:schemeClr w14:val="tx1"/>
                  </w14:solidFill>
                </w14:textFill>
              </w:rPr>
            </w:pPr>
          </w:p>
        </w:tc>
        <w:tc>
          <w:tcPr>
            <w:tcW w:w="992" w:type="dxa"/>
            <w:vMerge w:val="continue"/>
            <w:shd w:val="clear" w:color="auto" w:fill="auto"/>
            <w:vAlign w:val="center"/>
          </w:tcPr>
          <w:p w14:paraId="7364F53C">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p>
        </w:tc>
        <w:tc>
          <w:tcPr>
            <w:tcW w:w="1984" w:type="dxa"/>
            <w:vMerge w:val="continue"/>
            <w:vAlign w:val="center"/>
          </w:tcPr>
          <w:p w14:paraId="0320FE41">
            <w:pPr>
              <w:spacing w:after="0" w:line="240" w:lineRule="auto"/>
              <w:rPr>
                <w:rFonts w:ascii="Times New Roman" w:hAnsi="Times New Roman" w:eastAsia="Times New Roman" w:cs="Times New Roman"/>
                <w:b/>
                <w:bCs/>
                <w:color w:val="000000" w:themeColor="text1"/>
                <w:sz w:val="20"/>
                <w:szCs w:val="20"/>
                <w:lang w:eastAsia="ru-RU"/>
                <w14:textFill>
                  <w14:solidFill>
                    <w14:schemeClr w14:val="tx1"/>
                  </w14:solidFill>
                </w14:textFill>
              </w:rPr>
            </w:pPr>
          </w:p>
        </w:tc>
        <w:tc>
          <w:tcPr>
            <w:tcW w:w="1418" w:type="dxa"/>
            <w:shd w:val="clear" w:color="auto" w:fill="auto"/>
            <w:vAlign w:val="center"/>
          </w:tcPr>
          <w:p w14:paraId="23C6B60B">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для студентов очной формы обучения</w:t>
            </w:r>
          </w:p>
        </w:tc>
        <w:tc>
          <w:tcPr>
            <w:tcW w:w="1134" w:type="dxa"/>
          </w:tcPr>
          <w:p w14:paraId="194280D8">
            <w:pPr>
              <w:spacing w:after="0" w:line="240" w:lineRule="auto"/>
              <w:jc w:val="center"/>
              <w:rPr>
                <w:rFonts w:ascii="Times New Roman" w:hAnsi="Times New Roman" w:eastAsia="Times New Roman" w:cs="Times New Roman"/>
                <w:b/>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Для студентов заочной формы обучения</w:t>
            </w:r>
          </w:p>
        </w:tc>
      </w:tr>
      <w:tr w14:paraId="1067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53DC83">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3769" w:type="dxa"/>
            <w:vMerge w:val="restart"/>
            <w:shd w:val="clear" w:color="auto" w:fill="auto"/>
          </w:tcPr>
          <w:p w14:paraId="413F3EBE">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Тема 1.</w:t>
            </w:r>
            <w:r>
              <w:rPr>
                <w:rFonts w:ascii="Times New Roman" w:hAnsi="Times New Roman" w:cs="Times New Roman"/>
                <w:color w:val="000000" w:themeColor="text1"/>
                <w14:textFill>
                  <w14:solidFill>
                    <w14:schemeClr w14:val="tx1"/>
                  </w14:solidFill>
                </w14:textFill>
              </w:rPr>
              <w:t xml:space="preserve"> Введение в проблему информационной безопасности.</w:t>
            </w:r>
          </w:p>
          <w:p w14:paraId="3256DEDC">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2. Правовые и организационные аспекты защиты информации</w:t>
            </w:r>
          </w:p>
          <w:p w14:paraId="49B05D9C">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3. Угрозы информационной безопасности и методы их реализации.</w:t>
            </w:r>
          </w:p>
          <w:p w14:paraId="0E0412A6">
            <w:pPr>
              <w:jc w:val="both"/>
              <w:rPr>
                <w:rFonts w:ascii="Times New Roman" w:hAnsi="Times New Roman" w:cs="Times New Roman"/>
                <w:color w:val="000000" w:themeColor="text1"/>
                <w14:textFill>
                  <w14:solidFill>
                    <w14:schemeClr w14:val="tx1"/>
                  </w14:solidFill>
                </w14:textFill>
              </w:rPr>
            </w:pPr>
          </w:p>
        </w:tc>
        <w:tc>
          <w:tcPr>
            <w:tcW w:w="992" w:type="dxa"/>
            <w:vMerge w:val="restart"/>
            <w:shd w:val="clear" w:color="auto" w:fill="auto"/>
            <w:vAlign w:val="center"/>
          </w:tcPr>
          <w:p w14:paraId="4D4C3023">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24/36</w:t>
            </w:r>
          </w:p>
        </w:tc>
        <w:tc>
          <w:tcPr>
            <w:tcW w:w="1984" w:type="dxa"/>
            <w:shd w:val="clear" w:color="auto" w:fill="auto"/>
            <w:vAlign w:val="center"/>
          </w:tcPr>
          <w:p w14:paraId="7EDF93A4">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подготовка к практическому занятию</w:t>
            </w:r>
          </w:p>
        </w:tc>
        <w:tc>
          <w:tcPr>
            <w:tcW w:w="1418" w:type="dxa"/>
            <w:shd w:val="clear" w:color="auto" w:fill="auto"/>
            <w:vAlign w:val="center"/>
          </w:tcPr>
          <w:p w14:paraId="622FEE1E">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1134" w:type="dxa"/>
          </w:tcPr>
          <w:p w14:paraId="63CED255">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r>
      <w:tr w14:paraId="6237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F0D4304">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769" w:type="dxa"/>
            <w:vMerge w:val="continue"/>
          </w:tcPr>
          <w:p w14:paraId="3AD0F706">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992" w:type="dxa"/>
            <w:vMerge w:val="continue"/>
            <w:vAlign w:val="center"/>
          </w:tcPr>
          <w:p w14:paraId="7DA183B5">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1984" w:type="dxa"/>
            <w:shd w:val="clear" w:color="auto" w:fill="auto"/>
            <w:vAlign w:val="center"/>
          </w:tcPr>
          <w:p w14:paraId="3846B17D">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Реферат, доклад, тест</w:t>
            </w:r>
          </w:p>
        </w:tc>
        <w:tc>
          <w:tcPr>
            <w:tcW w:w="1418" w:type="dxa"/>
            <w:shd w:val="clear" w:color="auto" w:fill="auto"/>
            <w:vAlign w:val="center"/>
          </w:tcPr>
          <w:p w14:paraId="0B13D045">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1134" w:type="dxa"/>
          </w:tcPr>
          <w:p w14:paraId="1229A1F7">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26</w:t>
            </w:r>
          </w:p>
        </w:tc>
      </w:tr>
      <w:tr w14:paraId="10DD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987762F">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769" w:type="dxa"/>
            <w:vMerge w:val="restart"/>
            <w:shd w:val="clear" w:color="auto" w:fill="auto"/>
          </w:tcPr>
          <w:p w14:paraId="5CCDDC63">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4. Методы и средства обеспечения информационной безопасности информационных систем</w:t>
            </w:r>
          </w:p>
          <w:p w14:paraId="608CB0C8">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5. Использование защищенных компьютерных систем.</w:t>
            </w:r>
          </w:p>
          <w:p w14:paraId="1066DB4D">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6. Защита от разрушающих программных воздействий.</w:t>
            </w:r>
          </w:p>
        </w:tc>
        <w:tc>
          <w:tcPr>
            <w:tcW w:w="992" w:type="dxa"/>
            <w:vMerge w:val="restart"/>
            <w:shd w:val="clear" w:color="auto" w:fill="auto"/>
            <w:vAlign w:val="center"/>
          </w:tcPr>
          <w:p w14:paraId="54F7C900">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18/36</w:t>
            </w:r>
          </w:p>
        </w:tc>
        <w:tc>
          <w:tcPr>
            <w:tcW w:w="1984" w:type="dxa"/>
            <w:shd w:val="clear" w:color="auto" w:fill="auto"/>
            <w:vAlign w:val="center"/>
          </w:tcPr>
          <w:p w14:paraId="40E6EF66">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подготовка к практическому занятию</w:t>
            </w:r>
          </w:p>
        </w:tc>
        <w:tc>
          <w:tcPr>
            <w:tcW w:w="1418" w:type="dxa"/>
            <w:shd w:val="clear" w:color="auto" w:fill="auto"/>
            <w:vAlign w:val="center"/>
          </w:tcPr>
          <w:p w14:paraId="767AF331">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1134" w:type="dxa"/>
          </w:tcPr>
          <w:p w14:paraId="65D0A884">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1040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503" w:type="dxa"/>
            <w:vMerge w:val="continue"/>
            <w:vAlign w:val="center"/>
          </w:tcPr>
          <w:p w14:paraId="27B86984">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769" w:type="dxa"/>
            <w:vMerge w:val="continue"/>
          </w:tcPr>
          <w:p w14:paraId="68B4BC26">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992" w:type="dxa"/>
            <w:vMerge w:val="continue"/>
            <w:vAlign w:val="center"/>
          </w:tcPr>
          <w:p w14:paraId="78A2FDC7">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1984" w:type="dxa"/>
            <w:shd w:val="clear" w:color="auto" w:fill="auto"/>
            <w:vAlign w:val="center"/>
          </w:tcPr>
          <w:p w14:paraId="1FEEC4CA">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p>
          <w:p w14:paraId="260038D9">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Реферат, доклад, тест</w:t>
            </w:r>
          </w:p>
        </w:tc>
        <w:tc>
          <w:tcPr>
            <w:tcW w:w="1418" w:type="dxa"/>
            <w:shd w:val="clear" w:color="auto" w:fill="auto"/>
            <w:vAlign w:val="center"/>
          </w:tcPr>
          <w:p w14:paraId="7191B0E6">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1134" w:type="dxa"/>
          </w:tcPr>
          <w:p w14:paraId="7D3C601C">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36</w:t>
            </w:r>
          </w:p>
        </w:tc>
      </w:tr>
      <w:tr w14:paraId="6C5E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68EED4C">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769" w:type="dxa"/>
            <w:vMerge w:val="restart"/>
            <w:shd w:val="clear" w:color="auto" w:fill="auto"/>
          </w:tcPr>
          <w:p w14:paraId="34322778">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7Особенности защиты в операционных системах.</w:t>
            </w:r>
          </w:p>
          <w:p w14:paraId="0320FC8A">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8 Особенности защиты информации в компьютерных сетях.</w:t>
            </w:r>
          </w:p>
          <w:p w14:paraId="2384FAB9">
            <w:pPr>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Тема 9. Защита программ и данных</w:t>
            </w:r>
          </w:p>
        </w:tc>
        <w:tc>
          <w:tcPr>
            <w:tcW w:w="992" w:type="dxa"/>
            <w:vMerge w:val="restart"/>
            <w:shd w:val="clear" w:color="auto" w:fill="auto"/>
            <w:vAlign w:val="center"/>
          </w:tcPr>
          <w:p w14:paraId="3F9354B7">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18/36</w:t>
            </w:r>
          </w:p>
        </w:tc>
        <w:tc>
          <w:tcPr>
            <w:tcW w:w="1984" w:type="dxa"/>
            <w:shd w:val="clear" w:color="auto" w:fill="auto"/>
            <w:vAlign w:val="center"/>
          </w:tcPr>
          <w:p w14:paraId="1225C23B">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подготовка к практическому занятию</w:t>
            </w:r>
          </w:p>
        </w:tc>
        <w:tc>
          <w:tcPr>
            <w:tcW w:w="1418" w:type="dxa"/>
            <w:shd w:val="clear" w:color="auto" w:fill="auto"/>
            <w:vAlign w:val="center"/>
          </w:tcPr>
          <w:p w14:paraId="4D990B6D">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1134" w:type="dxa"/>
          </w:tcPr>
          <w:p w14:paraId="03584512">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313C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503" w:type="dxa"/>
            <w:vMerge w:val="continue"/>
            <w:vAlign w:val="center"/>
          </w:tcPr>
          <w:p w14:paraId="7CFA9DCA">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769" w:type="dxa"/>
            <w:vMerge w:val="continue"/>
          </w:tcPr>
          <w:p w14:paraId="35844119">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992" w:type="dxa"/>
            <w:vMerge w:val="continue"/>
            <w:vAlign w:val="center"/>
          </w:tcPr>
          <w:p w14:paraId="2DC23985">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1984" w:type="dxa"/>
            <w:shd w:val="clear" w:color="auto" w:fill="auto"/>
            <w:vAlign w:val="center"/>
          </w:tcPr>
          <w:p w14:paraId="0F256A34">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Реферат, доклад, тест</w:t>
            </w:r>
          </w:p>
        </w:tc>
        <w:tc>
          <w:tcPr>
            <w:tcW w:w="1418" w:type="dxa"/>
            <w:shd w:val="clear" w:color="auto" w:fill="auto"/>
            <w:vAlign w:val="center"/>
          </w:tcPr>
          <w:p w14:paraId="2967F9ED">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1134" w:type="dxa"/>
          </w:tcPr>
          <w:p w14:paraId="14EBB2F2">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35</w:t>
            </w:r>
          </w:p>
        </w:tc>
      </w:tr>
      <w:tr w14:paraId="5975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3" w:type="dxa"/>
            <w:vMerge w:val="continue"/>
            <w:vAlign w:val="center"/>
          </w:tcPr>
          <w:p w14:paraId="7F55BBFF">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769" w:type="dxa"/>
            <w:vMerge w:val="continue"/>
          </w:tcPr>
          <w:p w14:paraId="171A13B6">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992" w:type="dxa"/>
            <w:vMerge w:val="continue"/>
            <w:vAlign w:val="center"/>
          </w:tcPr>
          <w:p w14:paraId="5E72DA26">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1984" w:type="dxa"/>
            <w:shd w:val="clear" w:color="auto" w:fill="auto"/>
            <w:vAlign w:val="center"/>
          </w:tcPr>
          <w:p w14:paraId="7727C402">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Подготовка к зачету</w:t>
            </w:r>
          </w:p>
        </w:tc>
        <w:tc>
          <w:tcPr>
            <w:tcW w:w="1418" w:type="dxa"/>
            <w:shd w:val="clear" w:color="auto" w:fill="auto"/>
            <w:vAlign w:val="center"/>
          </w:tcPr>
          <w:p w14:paraId="4B97899F">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1134" w:type="dxa"/>
          </w:tcPr>
          <w:p w14:paraId="0F876D36">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r>
    </w:tbl>
    <w:p w14:paraId="05E171AA">
      <w:pPr>
        <w:rPr>
          <w:color w:val="000000" w:themeColor="text1"/>
          <w14:textFill>
            <w14:solidFill>
              <w14:schemeClr w14:val="tx1"/>
            </w14:solidFill>
          </w14:textFill>
        </w:rPr>
      </w:pPr>
    </w:p>
    <w:p w14:paraId="34D23A03">
      <w:pPr>
        <w:spacing w:before="240"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060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7D3544F">
            <w:pPr>
              <w:spacing w:after="0" w:line="24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Pr>
          <w:p w14:paraId="61564E2A">
            <w:pPr>
              <w:spacing w:after="0" w:line="24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Pr>
          <w:p w14:paraId="47018536">
            <w:pPr>
              <w:spacing w:after="0" w:line="24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 – двигательного аппарата:</w:t>
            </w:r>
          </w:p>
        </w:tc>
      </w:tr>
      <w:tr w14:paraId="15C8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9A87FBE">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 увеличенный шрифтом;</w:t>
            </w:r>
          </w:p>
          <w:p w14:paraId="40397676">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77826FEB">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c>
          <w:tcPr>
            <w:tcW w:w="3115" w:type="dxa"/>
          </w:tcPr>
          <w:p w14:paraId="620C8F8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16EAB29E">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44D30DF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115" w:type="dxa"/>
          </w:tcPr>
          <w:p w14:paraId="6FCADFBE">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 увеличенный шрифтом;</w:t>
            </w:r>
          </w:p>
          <w:p w14:paraId="54F66C4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0CA44A7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49E7115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0907EDC">
      <w:pPr>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70BADDB0">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Pr>
          <w:rFonts w:ascii="Times New Roman" w:hAnsi="Times New Roman" w:cs="Times New Roman"/>
          <w:color w:val="000000" w:themeColor="text1"/>
          <w:sz w:val="24"/>
          <w:szCs w:val="24"/>
          <w:lang w:eastAsia="ru-RU"/>
          <w14:textFill>
            <w14:solidFill>
              <w14:schemeClr w14:val="tx1"/>
            </w14:solidFill>
          </w14:textFill>
        </w:rPr>
        <w:t xml:space="preserve">Электронно-библиотечная система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lang w:val="en-US"/>
          <w14:textFill>
            <w14:solidFill>
              <w14:schemeClr w14:val="tx1"/>
            </w14:solidFill>
          </w14:textFill>
        </w:rPr>
        <w:t>www</w:t>
      </w:r>
      <w:r>
        <w:rPr>
          <w:rStyle w:val="10"/>
          <w:rFonts w:ascii="Times New Roman" w:hAnsi="Times New Roman" w:cs="Times New Roman"/>
          <w:color w:val="000000" w:themeColor="text1"/>
          <w:sz w:val="24"/>
          <w:szCs w:val="24"/>
          <w14:textFill>
            <w14:solidFill>
              <w14:schemeClr w14:val="tx1"/>
            </w14:solidFill>
          </w14:textFill>
        </w:rPr>
        <w:t>.</w:t>
      </w:r>
      <w:r>
        <w:rPr>
          <w:rStyle w:val="10"/>
          <w:rFonts w:ascii="Times New Roman" w:hAnsi="Times New Roman" w:cs="Times New Roman"/>
          <w:color w:val="000000" w:themeColor="text1"/>
          <w:sz w:val="24"/>
          <w:szCs w:val="24"/>
          <w:lang w:val="en-US"/>
          <w14:textFill>
            <w14:solidFill>
              <w14:schemeClr w14:val="tx1"/>
            </w14:solidFill>
          </w14:textFill>
        </w:rPr>
        <w:t>znanium</w:t>
      </w:r>
      <w:r>
        <w:rPr>
          <w:rStyle w:val="10"/>
          <w:rFonts w:ascii="Times New Roman" w:hAnsi="Times New Roman" w:cs="Times New Roman"/>
          <w:color w:val="000000" w:themeColor="text1"/>
          <w:sz w:val="24"/>
          <w:szCs w:val="24"/>
          <w14:textFill>
            <w14:solidFill>
              <w14:schemeClr w14:val="tx1"/>
            </w14:solidFill>
          </w14:textFill>
        </w:rPr>
        <w:t>.</w:t>
      </w:r>
      <w:r>
        <w:rPr>
          <w:rStyle w:val="10"/>
          <w:rFonts w:ascii="Times New Roman" w:hAnsi="Times New Roman" w:cs="Times New Roman"/>
          <w:color w:val="000000" w:themeColor="text1"/>
          <w:sz w:val="24"/>
          <w:szCs w:val="24"/>
          <w:lang w:val="en-US"/>
          <w14:textFill>
            <w14:solidFill>
              <w14:schemeClr w14:val="tx1"/>
            </w14:solidFill>
          </w14:textFill>
        </w:rPr>
        <w:t>com</w:t>
      </w:r>
      <w:r>
        <w:rPr>
          <w:rStyle w:val="10"/>
          <w:rFonts w:ascii="Times New Roman" w:hAnsi="Times New Roman" w:cs="Times New Roman"/>
          <w:color w:val="000000" w:themeColor="text1"/>
          <w:sz w:val="24"/>
          <w:szCs w:val="24"/>
          <w:lang w:val="en-US"/>
          <w14:textFill>
            <w14:solidFill>
              <w14:schemeClr w14:val="tx1"/>
            </w14:solidFill>
          </w14:textFill>
        </w:rPr>
        <w:fldChar w:fldCharType="end"/>
      </w:r>
      <w:r>
        <w:rPr>
          <w:rFonts w:ascii="Times New Roman" w:hAnsi="Times New Roman" w:cs="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s="Times New Roman"/>
          <w:color w:val="000000" w:themeColor="text1"/>
          <w:sz w:val="24"/>
          <w:szCs w:val="24"/>
          <w:lang w:val="en-US" w:eastAsia="ru-RU"/>
          <w14:textFill>
            <w14:solidFill>
              <w14:schemeClr w14:val="tx1"/>
            </w14:solidFill>
          </w14:textFill>
        </w:rPr>
        <w:t>PowerPoint</w:t>
      </w:r>
      <w:r>
        <w:rPr>
          <w:rFonts w:ascii="Times New Roman" w:hAnsi="Times New Roman" w:cs="Times New Roman"/>
          <w:color w:val="000000" w:themeColor="text1"/>
          <w:sz w:val="24"/>
          <w:szCs w:val="24"/>
          <w:lang w:eastAsia="ru-RU"/>
          <w14:textFill>
            <w14:solidFill>
              <w14:schemeClr w14:val="tx1"/>
            </w14:solidFill>
          </w14:textFill>
        </w:rPr>
        <w:t>.</w:t>
      </w:r>
    </w:p>
    <w:p w14:paraId="277EEED3">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943DAAC">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p>
    <w:p w14:paraId="2E36E229">
      <w:pPr>
        <w:spacing w:after="0" w:line="240" w:lineRule="auto"/>
        <w:jc w:val="center"/>
        <w:rPr>
          <w:rFonts w:ascii="Times New Roman" w:hAnsi="Times New Roman" w:eastAsia="Calibri" w:cs="Times New Roman"/>
          <w:color w:val="000000" w:themeColor="text1"/>
          <w:sz w:val="28"/>
          <w:szCs w:val="28"/>
          <w:u w:color="000000"/>
          <w:lang w:eastAsia="ru-RU"/>
          <w14:textFill>
            <w14:solidFill>
              <w14:schemeClr w14:val="tx1"/>
            </w14:solidFill>
          </w14:textFill>
        </w:rPr>
      </w:pPr>
      <w:r>
        <w:rPr>
          <w:rFonts w:ascii="Times New Roman" w:hAnsi="Times New Roman" w:eastAsia="Calibri" w:cs="Times New Roman"/>
          <w:color w:val="000000" w:themeColor="text1"/>
          <w:sz w:val="28"/>
          <w:szCs w:val="28"/>
          <w:u w:color="000000"/>
          <w:lang w:eastAsia="ru-RU"/>
          <w14:textFill>
            <w14:solidFill>
              <w14:schemeClr w14:val="tx1"/>
            </w14:solidFill>
          </w14:textFill>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BD8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0A8F05B5">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BDA96D2">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b/>
                <w:color w:val="000000" w:themeColor="text1"/>
                <w:sz w:val="20"/>
                <w:szCs w:val="20"/>
                <w:u w:color="000000"/>
                <w:lang w:eastAsia="ru-RU"/>
                <w14:textFill>
                  <w14:solidFill>
                    <w14:schemeClr w14:val="tx1"/>
                  </w14:solidFill>
                </w14:textFill>
              </w:rPr>
              <w:t>Назначение и тип лицензии программного обеспечения</w:t>
            </w:r>
          </w:p>
        </w:tc>
      </w:tr>
      <w:tr w14:paraId="5F87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38803C5">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5405749B">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Интегрированный пакет прикладных программ.</w:t>
            </w:r>
          </w:p>
          <w:p w14:paraId="7057488E">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2DF2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75A46D6">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0D5C809F">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Интегрированный пакет прикладных программ.</w:t>
            </w:r>
          </w:p>
          <w:p w14:paraId="30BF176C">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Свободно распространяемый</w:t>
            </w:r>
          </w:p>
        </w:tc>
      </w:tr>
      <w:tr w14:paraId="5C8F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159D27">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ИПС «КонсультантПлюс»</w:t>
            </w:r>
          </w:p>
          <w:p w14:paraId="233AB397">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1E087A34">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4644E845">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7989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5917FCE">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 xml:space="preserve"> </w:t>
            </w:r>
          </w:p>
          <w:p w14:paraId="39E0AE1F">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7B849C25">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Электронная библиотечная система.</w:t>
            </w:r>
          </w:p>
          <w:p w14:paraId="2967432F">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Лицензионная версия</w:t>
            </w:r>
          </w:p>
        </w:tc>
      </w:tr>
      <w:tr w14:paraId="4BB8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F6DA176">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 xml:space="preserve">Научная электронная библиотека </w:t>
            </w:r>
          </w:p>
          <w:p w14:paraId="4BD7E2F0">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429FE6F">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Российская научная электронная библиотека.</w:t>
            </w:r>
          </w:p>
          <w:p w14:paraId="4A12BBB8">
            <w:pPr>
              <w:autoSpaceDE w:val="0"/>
              <w:autoSpaceDN w:val="0"/>
              <w:adjustRightInd w:val="0"/>
              <w:spacing w:after="0" w:line="240" w:lineRule="auto"/>
              <w:rPr>
                <w:rFonts w:ascii="Times New Roman" w:hAnsi="Times New Roman" w:eastAsia="Arial Unicode MS" w:cs="Times New Roman"/>
                <w:color w:val="000000" w:themeColor="text1"/>
                <w:sz w:val="20"/>
                <w:szCs w:val="20"/>
                <w:u w:color="000000"/>
                <w:lang w:eastAsia="ru-RU"/>
                <w14:textFill>
                  <w14:solidFill>
                    <w14:schemeClr w14:val="tx1"/>
                  </w14:solidFill>
                </w14:textFill>
              </w:rPr>
            </w:pPr>
            <w:r>
              <w:rPr>
                <w:rFonts w:ascii="Times New Roman" w:hAnsi="Times New Roman" w:eastAsia="Arial Unicode MS" w:cs="Times New Roman"/>
                <w:color w:val="000000" w:themeColor="text1"/>
                <w:sz w:val="20"/>
                <w:szCs w:val="20"/>
                <w:u w:color="000000"/>
                <w:lang w:eastAsia="ru-RU"/>
                <w14:textFill>
                  <w14:solidFill>
                    <w14:schemeClr w14:val="tx1"/>
                  </w14:solidFill>
                </w14:textFill>
              </w:rPr>
              <w:t>Свободный доступ</w:t>
            </w:r>
          </w:p>
        </w:tc>
      </w:tr>
    </w:tbl>
    <w:p w14:paraId="1B28ED3A">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p>
    <w:p w14:paraId="4E86D3B4">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7B424914">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8FA86CB">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Освоение дисциплины осуществляется в учебных аудиториях № 203, № </w:t>
      </w:r>
      <w:r>
        <w:rPr>
          <w:rFonts w:ascii="Times New Roman" w:hAnsi="Times New Roman"/>
          <w:color w:val="000000" w:themeColor="text1"/>
          <w:sz w:val="24"/>
          <w:szCs w:val="24"/>
          <w14:textFill>
            <w14:solidFill>
              <w14:schemeClr w14:val="tx1"/>
            </w14:solidFill>
          </w14:textFill>
        </w:rPr>
        <w:t>206 «Компьютерный класс»</w:t>
      </w:r>
      <w:r>
        <w:rPr>
          <w:rFonts w:ascii="Times New Roman" w:hAnsi="Times New Roman" w:eastAsia="Calibri" w:cs="Times New Roman"/>
          <w:color w:val="000000" w:themeColor="text1"/>
          <w:sz w:val="24"/>
          <w:szCs w:val="24"/>
          <w14:textFill>
            <w14:solidFill>
              <w14:schemeClr w14:val="tx1"/>
            </w14:solidFill>
          </w14:textFill>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практику, </w:t>
      </w:r>
      <w:r>
        <w:rPr>
          <w:rFonts w:ascii="Times New Roman" w:hAnsi="Times New Roman" w:eastAsia="Calibri" w:cs="Times New Roman"/>
          <w:color w:val="000000" w:themeColor="text1"/>
          <w:sz w:val="24"/>
          <w:szCs w:val="24"/>
          <w14:textFill>
            <w14:solidFill>
              <w14:schemeClr w14:val="tx1"/>
            </w14:solidFill>
          </w14:textFill>
        </w:rPr>
        <w:t>в том числе:</w:t>
      </w:r>
    </w:p>
    <w:p w14:paraId="3C421C29">
      <w:pPr>
        <w:tabs>
          <w:tab w:val="left" w:pos="426"/>
        </w:tabs>
        <w:suppressAutoHyphens/>
        <w:spacing w:after="0" w:line="360" w:lineRule="auto"/>
        <w:ind w:left="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Стенды:</w:t>
      </w:r>
    </w:p>
    <w:p w14:paraId="4F3F3140">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Правила записи имени файла.</w:t>
      </w:r>
    </w:p>
    <w:p w14:paraId="465154B8">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Элементы окна </w:t>
      </w:r>
      <w:r>
        <w:rPr>
          <w:color w:val="000000" w:themeColor="text1"/>
          <w:lang w:val="en-US"/>
          <w14:textFill>
            <w14:solidFill>
              <w14:schemeClr w14:val="tx1"/>
            </w14:solidFill>
          </w14:textFill>
        </w:rPr>
        <w:t>Windows.</w:t>
      </w:r>
    </w:p>
    <w:p w14:paraId="392BE2F9">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Файлы операционной технологии.</w:t>
      </w:r>
    </w:p>
    <w:p w14:paraId="63AF32E9">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Команды операционной технологии.</w:t>
      </w:r>
    </w:p>
    <w:p w14:paraId="53410749">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Управление панелями.</w:t>
      </w:r>
    </w:p>
    <w:p w14:paraId="00C151EB">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Вывод информации о файлах.</w:t>
      </w:r>
    </w:p>
    <w:p w14:paraId="1370420C">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Технические средства компьютерных информационных технологий.</w:t>
      </w:r>
    </w:p>
    <w:p w14:paraId="54A27723">
      <w:pPr>
        <w:pStyle w:val="26"/>
        <w:numPr>
          <w:ilvl w:val="0"/>
          <w:numId w:val="5"/>
        </w:numPr>
        <w:tabs>
          <w:tab w:val="left" w:pos="426"/>
        </w:tabs>
        <w:suppressAutoHyphen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Правила работы за персональным компьютером.</w:t>
      </w:r>
    </w:p>
    <w:p w14:paraId="77C1689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51D58BF2">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086693C4">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623F794D">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381D7A88">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23EC02DF">
      <w:pPr>
        <w:tabs>
          <w:tab w:val="left" w:pos="426"/>
        </w:tabs>
        <w:suppressAutoHyphens/>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p>
    <w:p w14:paraId="5DF27B09">
      <w:pPr>
        <w:tabs>
          <w:tab w:val="left" w:pos="426"/>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036DC89">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 БИБЛИОГРАФИЧЕСКИЙ СПИСОК</w:t>
      </w:r>
    </w:p>
    <w:p w14:paraId="43B73E19">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Основная литература:</w:t>
      </w:r>
    </w:p>
    <w:p w14:paraId="67D6261D">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ЭЛЕКТРОННО – БИБЛИОТЕЧНОЙ СИСТЕМЫ (ЭБС)</w:t>
      </w:r>
    </w:p>
    <w:p w14:paraId="1D8108FE">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p w14:paraId="7A42C5AC">
      <w:pPr>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"https://znanium.com/catalog/product/1094244"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https://znanium.com/catalog/product/1094244</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6EA649AC">
      <w:pPr>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"https://znanium.com/catalog/product/1189326"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https://znanium.com/catalog/product/1189326</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7C6544CA">
      <w:pPr>
        <w:spacing w:line="360" w:lineRule="auto"/>
        <w:ind w:firstLine="709"/>
        <w:jc w:val="both"/>
        <w:rPr>
          <w:rFonts w:ascii="Times New Roman" w:hAnsi="Times New Roman" w:eastAsia="Times New Roman" w:cs="Times New Roman"/>
          <w:bCs/>
          <w:i/>
          <w:color w:val="000000" w:themeColor="text1"/>
          <w:sz w:val="24"/>
          <w:szCs w:val="24"/>
          <w14:textFill>
            <w14:solidFill>
              <w14:schemeClr w14:val="tx1"/>
            </w14:solidFill>
          </w14:textFill>
        </w:rPr>
      </w:pPr>
      <w:r>
        <w:rPr>
          <w:rFonts w:ascii="Times New Roman" w:hAnsi="Times New Roman" w:eastAsia="Times New Roman" w:cs="Times New Roman"/>
          <w:bCs/>
          <w:i/>
          <w:color w:val="000000" w:themeColor="text1"/>
          <w:sz w:val="24"/>
          <w:szCs w:val="24"/>
          <w14:textFill>
            <w14:solidFill>
              <w14:schemeClr w14:val="tx1"/>
            </w14:solidFill>
          </w14:textFill>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Дополнительная литература:</w:t>
      </w:r>
    </w:p>
    <w:p w14:paraId="1142BC12">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ЭЛЕКТРОННО – БИБЛИОТЕЧНОЙ СИСТЕМЫ (ЭБС)</w:t>
      </w:r>
    </w:p>
    <w:p w14:paraId="4835AD25">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p w14:paraId="4E403D88">
      <w:pPr>
        <w:spacing w:after="0" w:line="360" w:lineRule="auto"/>
        <w:ind w:left="5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"https://znanium.com/catalog/product/979415"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https://znanium.com/catalog/product/979415</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11856320">
      <w:pPr>
        <w:spacing w:after="0" w:line="360" w:lineRule="auto"/>
        <w:ind w:left="5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Анализ состояния защиты данных в информационных системах / Денисов В.В. - Новосибирск : НГТУ, 2012. - 52 с.: ISBN 978-5-7782-1969-4.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"https://znanium.com/catalog/product/546005"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https://znanium.com/catalog/product/546005</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45387880">
      <w:pPr>
        <w:spacing w:after="0" w:line="360" w:lineRule="auto"/>
        <w:ind w:left="57" w:firstLine="709"/>
        <w:jc w:val="both"/>
        <w:rPr>
          <w:rFonts w:ascii="Times New Roman" w:hAnsi="Times New Roman" w:eastAsia="Times New Roman" w:cs="Times New Roman"/>
          <w:bCs/>
          <w:i/>
          <w:color w:val="000000" w:themeColor="text1"/>
          <w:sz w:val="24"/>
          <w:szCs w:val="24"/>
          <w14:textFill>
            <w14:solidFill>
              <w14:schemeClr w14:val="tx1"/>
            </w14:solidFill>
          </w14:textFill>
        </w:rPr>
      </w:pPr>
      <w:r>
        <w:rPr>
          <w:rFonts w:ascii="Times New Roman" w:hAnsi="Times New Roman" w:eastAsia="Times New Roman" w:cs="Times New Roman"/>
          <w:bCs/>
          <w:i/>
          <w:color w:val="000000" w:themeColor="text1"/>
          <w:sz w:val="24"/>
          <w:szCs w:val="24"/>
          <w14:textFill>
            <w14:solidFill>
              <w14:schemeClr w14:val="tx1"/>
            </w14:solidFill>
          </w14:textFill>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pPr>
        <w:spacing w:after="0" w:line="360" w:lineRule="auto"/>
        <w:ind w:left="57"/>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4583E099">
      <w:pPr>
        <w:pStyle w:val="26"/>
        <w:numPr>
          <w:ilvl w:val="0"/>
          <w:numId w:val="6"/>
        </w:numPr>
        <w:tabs>
          <w:tab w:val="left" w:pos="284"/>
        </w:tabs>
        <w:spacing w:line="360" w:lineRule="auto"/>
        <w:ind w:left="57"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Федеральная служба государственной статистики: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https://rosstat.gov.ru</w:t>
      </w:r>
      <w:r>
        <w:rPr>
          <w:rStyle w:val="10"/>
          <w:color w:val="000000" w:themeColor="text1"/>
          <w14:textFill>
            <w14:solidFill>
              <w14:schemeClr w14:val="tx1"/>
            </w14:solidFill>
          </w14:textFill>
        </w:rPr>
        <w:fldChar w:fldCharType="end"/>
      </w:r>
    </w:p>
    <w:p w14:paraId="6F4C1BBB">
      <w:pPr>
        <w:pStyle w:val="26"/>
        <w:tabs>
          <w:tab w:val="left" w:pos="284"/>
        </w:tabs>
        <w:spacing w:line="360" w:lineRule="auto"/>
        <w:ind w:left="57"/>
        <w:jc w:val="both"/>
        <w:rPr>
          <w:color w:val="000000" w:themeColor="text1"/>
          <w14:textFill>
            <w14:solidFill>
              <w14:schemeClr w14:val="tx1"/>
            </w14:solidFill>
          </w14:textFill>
        </w:rPr>
      </w:pPr>
      <w:r>
        <w:rPr>
          <w:color w:val="000000" w:themeColor="text1"/>
          <w14:textFill>
            <w14:solidFill>
              <w14:schemeClr w14:val="tx1"/>
            </w14:solidFill>
          </w14:textFill>
        </w:rPr>
        <w:t xml:space="preserve">- основные статистические данные: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"https://rosstat.gov.ru/statistic"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https://rosstat.gov.ru/statistic</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55D0C014">
      <w:pPr>
        <w:pStyle w:val="26"/>
        <w:tabs>
          <w:tab w:val="left" w:pos="284"/>
        </w:tabs>
        <w:spacing w:line="360" w:lineRule="auto"/>
        <w:ind w:left="57"/>
        <w:jc w:val="both"/>
        <w:rPr>
          <w:color w:val="000000" w:themeColor="text1"/>
          <w14:textFill>
            <w14:solidFill>
              <w14:schemeClr w14:val="tx1"/>
            </w14:solidFill>
          </w14:textFill>
        </w:rPr>
      </w:pPr>
      <w:r>
        <w:rPr>
          <w:color w:val="000000" w:themeColor="text1"/>
          <w14:textFill>
            <w14:solidFill>
              <w14:schemeClr w14:val="tx1"/>
            </w14:solidFill>
          </w14:textFill>
        </w:rPr>
        <w:t>- публикации (сборники): https://rosstat.gov.ru/publications-plans</w:t>
      </w:r>
    </w:p>
    <w:p w14:paraId="4465B5E1">
      <w:pPr>
        <w:pStyle w:val="26"/>
        <w:numPr>
          <w:ilvl w:val="0"/>
          <w:numId w:val="6"/>
        </w:numPr>
        <w:tabs>
          <w:tab w:val="left" w:pos="284"/>
        </w:tabs>
        <w:spacing w:line="360" w:lineRule="auto"/>
        <w:ind w:left="57"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Территориальный орган Федеральной службы государственной статистики по Камчатскому краю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"https://kamstat.gks.ru/official_publications"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https://kamstat.gks.ru/official_publications</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  Базы данных международных индексов научного цитирования </w:t>
      </w:r>
      <w:r>
        <w:rPr>
          <w:color w:val="000000" w:themeColor="text1"/>
          <w:lang w:val="en-US"/>
          <w14:textFill>
            <w14:solidFill>
              <w14:schemeClr w14:val="tx1"/>
            </w14:solidFill>
          </w14:textFill>
        </w:rPr>
        <w:t>Scopus</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"https://www.scopus.com/search/form.uri?display=basic" \l "basic"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https://www.scopus.com/search/form.uri?display=basic#basic</w:t>
      </w:r>
      <w:r>
        <w:rPr>
          <w:rStyle w:val="10"/>
          <w:color w:val="000000" w:themeColor="text1"/>
          <w14:textFill>
            <w14:solidFill>
              <w14:schemeClr w14:val="tx1"/>
            </w14:solidFill>
          </w14:textFill>
        </w:rPr>
        <w:fldChar w:fldCharType="end"/>
      </w:r>
    </w:p>
    <w:p w14:paraId="37668817">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Портал открытых данных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https://data.gov.ru/</w:t>
      </w:r>
      <w:r>
        <w:rPr>
          <w:rStyle w:val="10"/>
          <w:color w:val="000000" w:themeColor="text1"/>
          <w14:textFill>
            <w14:solidFill>
              <w14:schemeClr w14:val="tx1"/>
            </w14:solidFill>
          </w14:textFill>
        </w:rPr>
        <w:fldChar w:fldCharType="end"/>
      </w:r>
    </w:p>
    <w:p w14:paraId="737F9EFD">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"http://www.connect-wit.ru/" \t "_blank" </w:instrText>
      </w:r>
      <w:r>
        <w:rPr>
          <w:color w:val="000000" w:themeColor="text1"/>
          <w14:textFill>
            <w14:solidFill>
              <w14:schemeClr w14:val="tx1"/>
            </w14:solidFill>
          </w14:textFill>
        </w:rPr>
        <w:fldChar w:fldCharType="separate"/>
      </w:r>
      <w:r>
        <w:rPr>
          <w:rStyle w:val="10"/>
          <w:color w:val="000000" w:themeColor="text1"/>
          <w:u w:val="none"/>
          <w14:textFill>
            <w14:solidFill>
              <w14:schemeClr w14:val="tx1"/>
            </w14:solidFill>
          </w14:textFill>
        </w:rPr>
        <w:t>ИД «Connect» - отраслевой информационно-аналитический портал в сфере информационных технологий</w:t>
      </w:r>
      <w:r>
        <w:rPr>
          <w:rStyle w:val="10"/>
          <w:color w:val="000000" w:themeColor="text1"/>
          <w:u w:val="none"/>
          <w14:textFill>
            <w14:solidFill>
              <w14:schemeClr w14:val="tx1"/>
            </w14:solidFill>
          </w14:textFill>
        </w:rPr>
        <w:fldChar w:fldCharType="end"/>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"https://www.connect-wit.ru/"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https://www.connect-wit.ru/</w:t>
      </w:r>
      <w:r>
        <w:rPr>
          <w:rStyle w:val="10"/>
          <w:color w:val="000000" w:themeColor="text1"/>
          <w14:textFill>
            <w14:solidFill>
              <w14:schemeClr w14:val="tx1"/>
            </w14:solidFill>
          </w14:textFill>
        </w:rPr>
        <w:fldChar w:fldCharType="end"/>
      </w:r>
    </w:p>
    <w:p w14:paraId="02033870">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«Компьютерра» – журнал о современных информационных технологиях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"https://www.computerra.ru/"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https://www.computerra.ru/</w:t>
      </w:r>
      <w:r>
        <w:rPr>
          <w:rStyle w:val="10"/>
          <w:color w:val="000000" w:themeColor="text1"/>
          <w14:textFill>
            <w14:solidFill>
              <w14:schemeClr w14:val="tx1"/>
            </w14:solidFill>
          </w14:textFill>
        </w:rPr>
        <w:fldChar w:fldCharType="end"/>
      </w:r>
    </w:p>
    <w:p w14:paraId="5098E326">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«Информационные технологии» - журнал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"http://novtex.ru/IT/index.htm"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http://novtex.ru/IT/index.htm</w:t>
      </w:r>
      <w:r>
        <w:rPr>
          <w:rStyle w:val="10"/>
          <w:color w:val="000000" w:themeColor="text1"/>
          <w14:textFill>
            <w14:solidFill>
              <w14:schemeClr w14:val="tx1"/>
            </w14:solidFill>
          </w14:textFill>
        </w:rPr>
        <w:fldChar w:fldCharType="end"/>
      </w:r>
    </w:p>
    <w:p w14:paraId="144F0712">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«Компьютер-пресс» - журнал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"https://compress.ru/"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https://compress.ru/</w:t>
      </w:r>
      <w:r>
        <w:rPr>
          <w:rStyle w:val="10"/>
          <w:color w:val="000000" w:themeColor="text1"/>
          <w14:textFill>
            <w14:solidFill>
              <w14:schemeClr w14:val="tx1"/>
            </w14:solidFill>
          </w14:textFill>
        </w:rPr>
        <w:fldChar w:fldCharType="end"/>
      </w:r>
    </w:p>
    <w:p w14:paraId="36CEF4FD">
      <w:pPr>
        <w:numPr>
          <w:ilvl w:val="0"/>
          <w:numId w:val="6"/>
        </w:numPr>
        <w:spacing w:after="0" w:line="360" w:lineRule="auto"/>
        <w:ind w:left="57" w:hanging="357"/>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10"/>
          <w:rFonts w:ascii="Times New Roman" w:hAnsi="Times New Roman" w:eastAsia="Times New Roman" w:cs="Times New Roman"/>
          <w:color w:val="000000" w:themeColor="text1"/>
          <w:sz w:val="24"/>
          <w:szCs w:val="24"/>
          <w:lang w:eastAsia="ru-RU"/>
          <w14:textFill>
            <w14:solidFill>
              <w14:schemeClr w14:val="tx1"/>
            </w14:solidFill>
          </w14:textFill>
        </w:rPr>
        <w:t>http://dvf-vavt.ru/biblioteka1/help_stud/</w:t>
      </w:r>
      <w:r>
        <w:rPr>
          <w:rStyle w:val="10"/>
          <w:rFonts w:ascii="Times New Roman" w:hAnsi="Times New Roman" w:eastAsia="Times New Roman" w:cs="Times New Roman"/>
          <w:color w:val="000000" w:themeColor="text1"/>
          <w:sz w:val="24"/>
          <w:szCs w:val="24"/>
          <w:lang w:eastAsia="ru-RU"/>
          <w14:textFill>
            <w14:solidFill>
              <w14:schemeClr w14:val="tx1"/>
            </w14:solidFill>
          </w14:textFill>
        </w:rPr>
        <w:fldChar w:fldCharType="end"/>
      </w:r>
    </w:p>
    <w:p w14:paraId="3C995145">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shd w:val="clear" w:color="auto" w:fill="FFFFFF"/>
          <w14:textFill>
            <w14:solidFill>
              <w14:schemeClr w14:val="tx1"/>
            </w14:solidFill>
          </w14:textFill>
        </w:rPr>
        <w:t xml:space="preserve">Официальный сайт Федеральной службы по техническому и экспортному контролю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"https://fstec.ru/"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https://fstec.ru/</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p>
    <w:p w14:paraId="60CFA938">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цифрового развития, связи и массовых коммуникаций Российской Федерации.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"https://digital.gov.ru/ru/ministry/common/"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https://digital.gov.ru/ru/ministry/common/</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p>
    <w:p w14:paraId="040C4586">
      <w:pPr>
        <w:pStyle w:val="26"/>
        <w:numPr>
          <w:ilvl w:val="0"/>
          <w:numId w:val="6"/>
        </w:numPr>
        <w:spacing w:line="360" w:lineRule="auto"/>
        <w:ind w:left="57" w:hanging="357"/>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иностранных дел (Международная информационная безопасность)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"https://www.mid.ru/mezdunarodnaa-informacionnaa-bezopasnost"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https://www.mid.ru/mezdunarodnaa-informacionnaa-bezopasnost</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p>
    <w:p w14:paraId="65D3DFBF">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 xml:space="preserve">Информационно-технологический центр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"https://itc.kamgov.ru/"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https://itc.kamgov.ru/</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p>
    <w:p w14:paraId="0C3B99D3">
      <w:pPr>
        <w:pStyle w:val="26"/>
        <w:numPr>
          <w:ilvl w:val="0"/>
          <w:numId w:val="6"/>
        </w:numPr>
        <w:spacing w:line="360" w:lineRule="auto"/>
        <w:ind w:left="57" w:hanging="357"/>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цифрового развития Камчатского края</w:t>
      </w:r>
    </w:p>
    <w:p w14:paraId="37E26F79">
      <w:pPr>
        <w:spacing w:line="36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"https://www.kamgov.ru/digital"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https://www.kamgov.ru/digital</w:t>
      </w:r>
      <w:r>
        <w:rPr>
          <w:rStyle w:val="10"/>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 xml:space="preserve"> </w:t>
      </w:r>
    </w:p>
    <w:p w14:paraId="381B2DD6">
      <w:pPr>
        <w:spacing w:line="360" w:lineRule="auto"/>
        <w:rPr>
          <w:color w:val="000000" w:themeColor="text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15.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СПС Консультант Плюс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"http://www.consultant.ru/" </w:instrText>
      </w:r>
      <w:r>
        <w:rPr>
          <w:color w:val="000000" w:themeColor="text1"/>
          <w14:textFill>
            <w14:solidFill>
              <w14:schemeClr w14:val="tx1"/>
            </w14:solidFill>
          </w14:textFill>
        </w:rPr>
        <w:fldChar w:fldCharType="separate"/>
      </w:r>
      <w:r>
        <w:rPr>
          <w:rStyle w:val="10"/>
          <w:rFonts w:ascii="Times New Roman" w:hAnsi="Times New Roman" w:eastAsia="Times New Roman" w:cs="Times New Roman"/>
          <w:bCs/>
          <w:color w:val="000000" w:themeColor="text1"/>
          <w:sz w:val="24"/>
          <w:szCs w:val="24"/>
          <w:lang w:eastAsia="ru-RU"/>
          <w14:textFill>
            <w14:solidFill>
              <w14:schemeClr w14:val="tx1"/>
            </w14:solidFill>
          </w14:textFill>
        </w:rPr>
        <w:t>http://www.consultant.ru/</w:t>
      </w:r>
      <w:r>
        <w:rPr>
          <w:rStyle w:val="10"/>
          <w:rFonts w:ascii="Times New Roman" w:hAnsi="Times New Roman" w:eastAsia="Times New Roman" w:cs="Times New Roman"/>
          <w:bCs/>
          <w:color w:val="000000" w:themeColor="text1"/>
          <w:sz w:val="24"/>
          <w:szCs w:val="24"/>
          <w:lang w:eastAsia="ru-RU"/>
          <w14:textFill>
            <w14:solidFill>
              <w14:schemeClr w14:val="tx1"/>
            </w14:solidFill>
          </w14:textFill>
        </w:rPr>
        <w:fldChar w:fldCharType="end"/>
      </w:r>
    </w:p>
    <w:p w14:paraId="35AF21E0">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5BA48EE">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5AB09D04">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4847639">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35FB5F67">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787D3AE">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0D064D9">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55B999DE">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C50CCF7">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52D3F393">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2834320F">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75713340">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12C81B3C">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21C97F60">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A2850A7">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7AAFB27">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571AA89">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34A8196B">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2FE3FAEF">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568C924C">
      <w:pPr>
        <w:spacing w:line="360" w:lineRule="auto"/>
        <w:jc w:val="both"/>
        <w:rPr>
          <w:rFonts w:ascii="Times New Roman" w:hAnsi="Times New Roman" w:cs="Times New Roman"/>
          <w:color w:val="000000" w:themeColor="text1"/>
          <w:sz w:val="24"/>
          <w:szCs w:val="24"/>
          <w14:textFill>
            <w14:solidFill>
              <w14:schemeClr w14:val="tx1"/>
            </w14:solidFill>
          </w14:textFill>
        </w:rPr>
      </w:pPr>
    </w:p>
    <w:p w14:paraId="5DB7C6EB">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6E5714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1DC5670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390EECEF">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Times New Roman" w:hAnsi="Times New Roman" w:eastAsia="Calibri" w:cs="Times New Roman"/>
          <w:color w:val="000000" w:themeColor="text1"/>
          <w:sz w:val="20"/>
          <w:szCs w:val="20"/>
          <w:lang w:eastAsia="ru-RU"/>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CA461CC">
      <w:pPr>
        <w:spacing w:after="0" w:line="240" w:lineRule="auto"/>
        <w:jc w:val="center"/>
        <w:rPr>
          <w:rFonts w:ascii="Times New Roman" w:hAnsi="Times New Roman" w:eastAsia="Calibri" w:cs="Times New Roman"/>
          <w:b/>
          <w:bCs/>
          <w:caps/>
          <w:color w:val="000000" w:themeColor="text1"/>
          <w:lang w:eastAsia="ru-RU"/>
          <w14:textFill>
            <w14:solidFill>
              <w14:schemeClr w14:val="tx1"/>
            </w14:solidFill>
          </w14:textFill>
        </w:rPr>
      </w:pPr>
      <w:r>
        <w:rPr>
          <w:rFonts w:ascii="Times New Roman" w:hAnsi="Times New Roman" w:eastAsia="Calibri" w:cs="Times New Roman"/>
          <w:b/>
          <w:bCs/>
          <w:caps/>
          <w:color w:val="000000" w:themeColor="text1"/>
          <w:lang w:eastAsia="ru-RU"/>
          <w14:textFill>
            <w14:solidFill>
              <w14:schemeClr w14:val="tx1"/>
            </w14:solidFill>
          </w14:textFill>
        </w:rPr>
        <w:t>кафедра естественные и социально – гуманитарные науки</w:t>
      </w:r>
    </w:p>
    <w:p w14:paraId="194881D7">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DA9C776">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555AFBE">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343D68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C88DB7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95864D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1F203E5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3304E4C7">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DC97737">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14EF596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3D460895">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2C40423">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4DF7B8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3C93729E">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 xml:space="preserve">ОЦЕНОЧНЫЕ СРЕДСТВА </w:t>
      </w:r>
    </w:p>
    <w:p w14:paraId="7FA0D942">
      <w:pPr>
        <w:tabs>
          <w:tab w:val="left" w:pos="709"/>
        </w:tabs>
        <w:suppressAutoHyphen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 дисциплине</w:t>
      </w:r>
    </w:p>
    <w:p w14:paraId="58BBAC37">
      <w:pPr>
        <w:tabs>
          <w:tab w:val="left" w:pos="709"/>
        </w:tabs>
        <w:suppressAutoHyphens/>
        <w:spacing w:after="0" w:line="24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Информационная безопасность, защита персональных данных</w:t>
      </w:r>
      <w:r>
        <w:rPr>
          <w:rFonts w:ascii="Times New Roman" w:hAnsi="Times New Roman" w:eastAsia="Times New Roman" w:cs="Times New Roman"/>
          <w:b/>
          <w:color w:val="000000" w:themeColor="text1"/>
          <w:sz w:val="28"/>
          <w:szCs w:val="28"/>
          <w:lang w:eastAsia="ru-RU"/>
          <w14:textFill>
            <w14:solidFill>
              <w14:schemeClr w14:val="tx1"/>
            </w14:solidFill>
          </w14:textFill>
        </w:rPr>
        <w:t>»</w:t>
      </w:r>
    </w:p>
    <w:p w14:paraId="32CAA1E8">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2B218A6">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25686A34">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8"/>
          <w:szCs w:val="28"/>
          <w:lang w:eastAsia="ru-RU"/>
          <w14:textFill>
            <w14:solidFill>
              <w14:schemeClr w14:val="tx1"/>
            </w14:solidFill>
          </w14:textFill>
        </w:rPr>
        <w:t>»</w:t>
      </w:r>
    </w:p>
    <w:p w14:paraId="31BF14D3">
      <w:pPr>
        <w:spacing w:after="0" w:line="360" w:lineRule="auto"/>
        <w:jc w:val="center"/>
        <w:rPr>
          <w:rFonts w:ascii="Times New Roman" w:hAnsi="Times New Roman" w:eastAsia="Times New Roman" w:cs="Times New Roman"/>
          <w:i/>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5F602632">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факультатив</w:t>
      </w:r>
    </w:p>
    <w:p w14:paraId="1D4A28D5">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410D34C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2AF192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265AD7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11BD5B98">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86F9F21">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D38755A">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9FAD8A8">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6FA066E">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0D5A705">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F75245D">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г. Петропавловск-Камчатский</w:t>
      </w:r>
    </w:p>
    <w:p w14:paraId="0C00CA7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2025</w:t>
      </w:r>
      <w:r>
        <w:rPr>
          <w:rFonts w:ascii="Times New Roman" w:hAnsi="Times New Roman" w:eastAsia="Times New Roman" w:cs="Times New Roman"/>
          <w:b/>
          <w:caps/>
          <w:color w:val="000000" w:themeColor="text1"/>
          <w:sz w:val="24"/>
          <w:szCs w:val="24"/>
          <w:lang w:eastAsia="ru-RU"/>
          <w14:textFill>
            <w14:solidFill>
              <w14:schemeClr w14:val="tx1"/>
            </w14:solidFill>
          </w14:textFill>
        </w:rPr>
        <w:br w:type="page"/>
      </w:r>
    </w:p>
    <w:p w14:paraId="156335E8">
      <w:pPr>
        <w:spacing w:after="0" w:line="240" w:lineRule="auto"/>
        <w:ind w:left="75"/>
        <w:contextualSpacing/>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10.1ПАСПОРТ</w:t>
      </w:r>
    </w:p>
    <w:p w14:paraId="1A17CB7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ОЦЕНОЧНЫХ СРЕДСТВ</w:t>
      </w:r>
    </w:p>
    <w:p w14:paraId="1DE65BD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2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7E7B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95D3FD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967BA1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665" w:type="dxa"/>
            <w:vAlign w:val="center"/>
          </w:tcPr>
          <w:p w14:paraId="1B5A855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5712" w:type="dxa"/>
            <w:vAlign w:val="center"/>
          </w:tcPr>
          <w:p w14:paraId="7AB9CF4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p w14:paraId="455239A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56F8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250601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w:t>
            </w:r>
          </w:p>
        </w:tc>
        <w:tc>
          <w:tcPr>
            <w:tcW w:w="2665" w:type="dxa"/>
            <w:vAlign w:val="center"/>
          </w:tcPr>
          <w:p w14:paraId="408341C6">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УК-2</w:t>
            </w:r>
          </w:p>
        </w:tc>
        <w:tc>
          <w:tcPr>
            <w:tcW w:w="5712" w:type="dxa"/>
            <w:vAlign w:val="center"/>
          </w:tcPr>
          <w:p w14:paraId="067F269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ответ, доклад, реферат, тест, контрольные вопросы, выносимые на зачет</w:t>
            </w:r>
          </w:p>
        </w:tc>
      </w:tr>
    </w:tbl>
    <w:p w14:paraId="0E5462F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5665CBC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6AD8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47DC5A">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 </w:t>
            </w:r>
          </w:p>
          <w:p w14:paraId="51DD259C">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п/п</w:t>
            </w:r>
          </w:p>
        </w:tc>
        <w:tc>
          <w:tcPr>
            <w:tcW w:w="3826" w:type="dxa"/>
          </w:tcPr>
          <w:p w14:paraId="2BF8C55D">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Категории студентов</w:t>
            </w:r>
          </w:p>
        </w:tc>
        <w:tc>
          <w:tcPr>
            <w:tcW w:w="2336" w:type="dxa"/>
          </w:tcPr>
          <w:p w14:paraId="01B845A6">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Виды оценочных средств</w:t>
            </w:r>
          </w:p>
        </w:tc>
        <w:tc>
          <w:tcPr>
            <w:tcW w:w="2337" w:type="dxa"/>
          </w:tcPr>
          <w:p w14:paraId="1554A203">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Форма контроля и оценки результатов обучения</w:t>
            </w:r>
          </w:p>
        </w:tc>
      </w:tr>
      <w:tr w14:paraId="1D56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FC5EF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3826" w:type="dxa"/>
          </w:tcPr>
          <w:p w14:paraId="1BD3946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нарушением слуха</w:t>
            </w:r>
          </w:p>
        </w:tc>
        <w:tc>
          <w:tcPr>
            <w:tcW w:w="2336" w:type="dxa"/>
          </w:tcPr>
          <w:p w14:paraId="1EF009B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Письменные работы, вопросы к зачету</w:t>
            </w:r>
          </w:p>
        </w:tc>
        <w:tc>
          <w:tcPr>
            <w:tcW w:w="2337" w:type="dxa"/>
          </w:tcPr>
          <w:p w14:paraId="79B12EA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Преимущественно письменная проверка</w:t>
            </w:r>
          </w:p>
        </w:tc>
      </w:tr>
      <w:tr w14:paraId="545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806CF9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3826" w:type="dxa"/>
          </w:tcPr>
          <w:p w14:paraId="2856594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нарушением зрения</w:t>
            </w:r>
          </w:p>
        </w:tc>
        <w:tc>
          <w:tcPr>
            <w:tcW w:w="2336" w:type="dxa"/>
          </w:tcPr>
          <w:p w14:paraId="13AAC91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Собеседование по вопросам к зачету</w:t>
            </w:r>
          </w:p>
        </w:tc>
        <w:tc>
          <w:tcPr>
            <w:tcW w:w="2337" w:type="dxa"/>
          </w:tcPr>
          <w:p w14:paraId="19F12CD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Преимущественно устная проверка</w:t>
            </w:r>
          </w:p>
        </w:tc>
      </w:tr>
      <w:tr w14:paraId="212E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269A2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3826" w:type="dxa"/>
          </w:tcPr>
          <w:p w14:paraId="63F4EF3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нарушением опорно – двигательного аппарата</w:t>
            </w:r>
          </w:p>
        </w:tc>
        <w:tc>
          <w:tcPr>
            <w:tcW w:w="2336" w:type="dxa"/>
          </w:tcPr>
          <w:p w14:paraId="468AB08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Собеседование по вопросам к зачету </w:t>
            </w:r>
          </w:p>
        </w:tc>
        <w:tc>
          <w:tcPr>
            <w:tcW w:w="2337" w:type="dxa"/>
          </w:tcPr>
          <w:p w14:paraId="51A4250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0DE713D0">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4EFCFDA">
      <w:pPr>
        <w:pStyle w:val="26"/>
        <w:ind w:left="435"/>
        <w:jc w:val="center"/>
        <w:rPr>
          <w:b/>
          <w:color w:val="000000" w:themeColor="text1"/>
          <w14:textFill>
            <w14:solidFill>
              <w14:schemeClr w14:val="tx1"/>
            </w14:solidFill>
          </w14:textFill>
        </w:rPr>
      </w:pPr>
      <w:r>
        <w:rPr>
          <w:b/>
          <w:color w:val="000000" w:themeColor="text1"/>
          <w14:textFill>
            <w14:solidFill>
              <w14:schemeClr w14:val="tx1"/>
            </w14:solidFill>
          </w14:textFill>
        </w:rPr>
        <w:t>10.2 План – график проведения контрольно-оценочных мероприятий</w:t>
      </w:r>
    </w:p>
    <w:p w14:paraId="2F05CE5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1953"/>
        <w:gridCol w:w="3442"/>
        <w:gridCol w:w="2684"/>
      </w:tblGrid>
      <w:tr w14:paraId="0DA5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CCA9C7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1710B21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(сем./курс)</w:t>
            </w:r>
          </w:p>
          <w:p w14:paraId="53E1D43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Очная/очно-заочная</w:t>
            </w:r>
          </w:p>
        </w:tc>
        <w:tc>
          <w:tcPr>
            <w:tcW w:w="1984" w:type="dxa"/>
            <w:vAlign w:val="center"/>
          </w:tcPr>
          <w:p w14:paraId="1997A21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6932313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686" w:type="dxa"/>
            <w:vAlign w:val="center"/>
          </w:tcPr>
          <w:p w14:paraId="4596AAD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4024420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vAlign w:val="center"/>
          </w:tcPr>
          <w:p w14:paraId="4A07186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0D3F46C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4F8A748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182B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9D7093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w:t>
            </w:r>
          </w:p>
        </w:tc>
        <w:tc>
          <w:tcPr>
            <w:tcW w:w="1984" w:type="dxa"/>
            <w:vAlign w:val="center"/>
          </w:tcPr>
          <w:p w14:paraId="3988EE27">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Входной контроль</w:t>
            </w:r>
          </w:p>
        </w:tc>
        <w:tc>
          <w:tcPr>
            <w:tcW w:w="3686" w:type="dxa"/>
            <w:vAlign w:val="center"/>
          </w:tcPr>
          <w:p w14:paraId="552514F9">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Устный ответ</w:t>
            </w:r>
          </w:p>
        </w:tc>
        <w:tc>
          <w:tcPr>
            <w:tcW w:w="2829" w:type="dxa"/>
            <w:vAlign w:val="center"/>
          </w:tcPr>
          <w:p w14:paraId="0AA28740">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ответы</w:t>
            </w:r>
          </w:p>
        </w:tc>
      </w:tr>
      <w:tr w14:paraId="26C7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3170023">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3/2</w:t>
            </w:r>
          </w:p>
        </w:tc>
        <w:tc>
          <w:tcPr>
            <w:tcW w:w="1984" w:type="dxa"/>
            <w:vAlign w:val="center"/>
          </w:tcPr>
          <w:p w14:paraId="346D169B">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Текущий контроль </w:t>
            </w:r>
          </w:p>
        </w:tc>
        <w:tc>
          <w:tcPr>
            <w:tcW w:w="3686" w:type="dxa"/>
            <w:vAlign w:val="center"/>
          </w:tcPr>
          <w:p w14:paraId="5809149E">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Доклад, реферат, тест</w:t>
            </w:r>
          </w:p>
        </w:tc>
        <w:tc>
          <w:tcPr>
            <w:tcW w:w="2829" w:type="dxa"/>
            <w:vAlign w:val="center"/>
          </w:tcPr>
          <w:p w14:paraId="6F68E935">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Качество освоения материала</w:t>
            </w:r>
          </w:p>
        </w:tc>
      </w:tr>
      <w:tr w14:paraId="428F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EB09D2F">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3/2</w:t>
            </w:r>
          </w:p>
        </w:tc>
        <w:tc>
          <w:tcPr>
            <w:tcW w:w="1984" w:type="dxa"/>
            <w:vAlign w:val="center"/>
          </w:tcPr>
          <w:p w14:paraId="688AECA3">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Выходной контроль</w:t>
            </w:r>
          </w:p>
        </w:tc>
        <w:tc>
          <w:tcPr>
            <w:tcW w:w="3686" w:type="dxa"/>
            <w:vAlign w:val="center"/>
          </w:tcPr>
          <w:p w14:paraId="34A51DE1">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зачет</w:t>
            </w:r>
          </w:p>
        </w:tc>
        <w:tc>
          <w:tcPr>
            <w:tcW w:w="2829" w:type="dxa"/>
            <w:vAlign w:val="center"/>
          </w:tcPr>
          <w:p w14:paraId="3D781376">
            <w:pPr>
              <w:spacing w:after="0" w:line="24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Правильность ответов на поставленные вопросы</w:t>
            </w:r>
          </w:p>
        </w:tc>
      </w:tr>
    </w:tbl>
    <w:p w14:paraId="110B637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CF39D39">
      <w:pPr>
        <w:pStyle w:val="26"/>
        <w:numPr>
          <w:ilvl w:val="1"/>
          <w:numId w:val="7"/>
        </w:numPr>
        <w:spacing w:before="240" w:after="240" w:line="360" w:lineRule="auto"/>
        <w:jc w:val="center"/>
        <w:rPr>
          <w:rFonts w:eastAsia="Times New Roman"/>
          <w:b/>
          <w:iCs/>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Контрольные вопросы, выносимые на зачет</w:t>
      </w:r>
    </w:p>
    <w:p w14:paraId="28E3A179">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Информационная безопасность. Предмет и объект защиты.</w:t>
      </w:r>
    </w:p>
    <w:p w14:paraId="3FB66BE9">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Угроза безопасности. Уязвимость системы. Атака.</w:t>
      </w:r>
    </w:p>
    <w:p w14:paraId="54569206">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Несанкционированный доступ. Виды угроз.</w:t>
      </w:r>
    </w:p>
    <w:p w14:paraId="182CDBDB">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 xml:space="preserve">Компьютерные вирусы и черви. </w:t>
      </w:r>
    </w:p>
    <w:p w14:paraId="0BFB14B6">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Макровирусы.</w:t>
      </w:r>
    </w:p>
    <w:p w14:paraId="3A564DC7">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Полиморфные вирусы.</w:t>
      </w:r>
    </w:p>
    <w:p w14:paraId="1BF2A5F5">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Троянские кони (закладки).</w:t>
      </w:r>
    </w:p>
    <w:p w14:paraId="46D5799A">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Антивирусы и "антитроянцы".</w:t>
      </w:r>
    </w:p>
    <w:p w14:paraId="06A6DB5F">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 xml:space="preserve">Антивирусные программы в Интернете. </w:t>
      </w:r>
    </w:p>
    <w:p w14:paraId="4A3A777F">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Межсетевые экраны. Опыт работы с межсетевым экраном.</w:t>
      </w:r>
    </w:p>
    <w:p w14:paraId="40070E84">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 xml:space="preserve">Политика безопасности. </w:t>
      </w:r>
    </w:p>
    <w:p w14:paraId="69C4AD73">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Назначение и функции межсетевых экранов.</w:t>
      </w:r>
    </w:p>
    <w:p w14:paraId="393F0A44">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Виртуальные частные сети.</w:t>
      </w:r>
    </w:p>
    <w:p w14:paraId="4279A559">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Уязвимость компьютера и сети. Виды угроз.</w:t>
      </w:r>
    </w:p>
    <w:p w14:paraId="4FC92E95">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Угроза отказ в обслуживании.</w:t>
      </w:r>
    </w:p>
    <w:p w14:paraId="740CEF81">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Социальная инженерия и ИБ.</w:t>
      </w:r>
    </w:p>
    <w:p w14:paraId="2F4D1EDA">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Генераторы вирусов.</w:t>
      </w:r>
    </w:p>
    <w:p w14:paraId="3CA555C1">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Законодательная база РФ в области  информационной безопасности.</w:t>
      </w:r>
    </w:p>
    <w:p w14:paraId="2DD7AEAC">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Отражение проблем ИБ в Интернете.</w:t>
      </w:r>
    </w:p>
    <w:p w14:paraId="4654C2FE">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Парольная защита.</w:t>
      </w:r>
    </w:p>
    <w:p w14:paraId="3CC96131">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Программы слежения за работой пользователя (клавиатурные шпионы).</w:t>
      </w:r>
    </w:p>
    <w:p w14:paraId="14A26341">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Системы обнаружения уязвимостей (сетевые сканеры).</w:t>
      </w:r>
    </w:p>
    <w:p w14:paraId="34C66EE9">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Обнаружение атак.</w:t>
      </w:r>
    </w:p>
    <w:p w14:paraId="3B99A042">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Защита информации в базах данных.</w:t>
      </w:r>
    </w:p>
    <w:p w14:paraId="0FA5E5FC">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Анализаторы протоколов (снифферы).</w:t>
      </w:r>
    </w:p>
    <w:p w14:paraId="6A74BE80">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Мандатный и дискреционный доступ.</w:t>
      </w:r>
    </w:p>
    <w:p w14:paraId="1BBD190E">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Шифрование. Метод подстановки.</w:t>
      </w:r>
    </w:p>
    <w:p w14:paraId="4076FEC9">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Матрицы Вижинера.</w:t>
      </w:r>
    </w:p>
    <w:p w14:paraId="3019308C">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Частотный анализ текстов.</w:t>
      </w:r>
    </w:p>
    <w:p w14:paraId="5168484B">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Шифрование методом перестановки.</w:t>
      </w:r>
    </w:p>
    <w:p w14:paraId="28AA527E">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Генераторы случайных чисел.</w:t>
      </w:r>
    </w:p>
    <w:p w14:paraId="292B7F2C">
      <w:pPr>
        <w:pStyle w:val="26"/>
        <w:widowControl w:val="0"/>
        <w:numPr>
          <w:ilvl w:val="0"/>
          <w:numId w:val="8"/>
        </w:numPr>
        <w:autoSpaceDE w:val="0"/>
        <w:autoSpaceDN w:val="0"/>
        <w:adjustRightInd w:val="0"/>
        <w:spacing w:line="360" w:lineRule="auto"/>
        <w:ind w:left="284" w:right="-426" w:hanging="284"/>
        <w:jc w:val="both"/>
        <w:rPr>
          <w:color w:val="000000" w:themeColor="text1"/>
          <w:spacing w:val="-6"/>
          <w14:textFill>
            <w14:solidFill>
              <w14:schemeClr w14:val="tx1"/>
            </w14:solidFill>
          </w14:textFill>
        </w:rPr>
      </w:pPr>
      <w:r>
        <w:rPr>
          <w:color w:val="000000" w:themeColor="text1"/>
          <w:spacing w:val="-6"/>
          <w14:textFill>
            <w14:solidFill>
              <w14:schemeClr w14:val="tx1"/>
            </w14:solidFill>
          </w14:textFill>
        </w:rPr>
        <w:t>Криптосистема с открытым ключом</w:t>
      </w:r>
    </w:p>
    <w:p w14:paraId="04BA74D5">
      <w:pPr>
        <w:pStyle w:val="26"/>
        <w:widowControl w:val="0"/>
        <w:spacing w:line="360" w:lineRule="auto"/>
        <w:ind w:left="0" w:firstLine="709"/>
        <w:jc w:val="both"/>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10.4. Темы докладов, рефератов</w:t>
      </w:r>
    </w:p>
    <w:p w14:paraId="0020CB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Методы борьбы с фишинговыми атаками.</w:t>
      </w:r>
    </w:p>
    <w:p w14:paraId="052D8E3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2.Законодательство о персональных данных.</w:t>
      </w:r>
    </w:p>
    <w:p w14:paraId="3FB6352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3.Защита авторских прав.</w:t>
      </w:r>
    </w:p>
    <w:p w14:paraId="4C2187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4.Назначение, функции и типы систем видеозащиты.</w:t>
      </w:r>
    </w:p>
    <w:p w14:paraId="3D6274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5.Как подписывать с помощью ЭЦП электронные документы различных форматов.</w:t>
      </w:r>
    </w:p>
    <w:p w14:paraId="051CF7F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6.Обзор угроз и технологий защиты Wi-Fi-сетей.</w:t>
      </w:r>
    </w:p>
    <w:p w14:paraId="4362B7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7.Проблемы внедрения дискового шифрования.</w:t>
      </w:r>
    </w:p>
    <w:p w14:paraId="3D30DB0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8.Борьба со спамом: основные подходы, классификация, примеры, прогнозы на будущее.</w:t>
      </w:r>
    </w:p>
    <w:p w14:paraId="164E98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9.Особенности процессов аутентификации в корпоративной среде.</w:t>
      </w:r>
    </w:p>
    <w:p w14:paraId="603A1FA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10.Квантовая криптография.</w:t>
      </w:r>
    </w:p>
    <w:p w14:paraId="30DD414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11.Утечки информации: как избежать. Безопасность смартфонов.</w:t>
      </w:r>
    </w:p>
    <w:p w14:paraId="331D308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12.Безопасность применения пластиковых карт - законодательство и практика.</w:t>
      </w:r>
    </w:p>
    <w:p w14:paraId="01DC9E8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13.Защита CD- и DVD-дисковот копирования.</w:t>
      </w:r>
    </w:p>
    <w:p w14:paraId="07BADD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14.Современные угрозы и защита электронной почты.</w:t>
      </w:r>
    </w:p>
    <w:p w14:paraId="26D5975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15.Программные средства анализа локальных сетей на предмет уязвимостей.</w:t>
      </w:r>
    </w:p>
    <w:p w14:paraId="6B1B253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16.Безопасность применения платежных систем - законодательство и практика.</w:t>
      </w:r>
    </w:p>
    <w:p w14:paraId="0B6F399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17.Аудит программного кода по требованиям безопасности.</w:t>
      </w:r>
    </w:p>
    <w:p w14:paraId="4500EAC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18.Антишпионское ПО (antispyware).</w:t>
      </w:r>
    </w:p>
    <w:p w14:paraId="4F3B08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19.Обеспечение безопасности Web-сервисов.</w:t>
      </w:r>
    </w:p>
    <w:p w14:paraId="26BADE3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20.Защита от внутренних угроз.</w:t>
      </w:r>
    </w:p>
    <w:p w14:paraId="69EBFF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21.Технологии RFID.</w:t>
      </w:r>
    </w:p>
    <w:p w14:paraId="1DB6E18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22.Уничтожение информации на магнитных носителях.</w:t>
      </w:r>
    </w:p>
    <w:p w14:paraId="0BF762D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23.Ботнеты - плацдарм современных кибератак.</w:t>
      </w:r>
    </w:p>
    <w:p w14:paraId="2C98C2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24.Цифровые водяные знаки в изображениях.</w:t>
      </w:r>
    </w:p>
    <w:p w14:paraId="7B6B93C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25.Электронный документооборот. Модели нарушителя.</w:t>
      </w:r>
    </w:p>
    <w:p w14:paraId="69101D5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26.Идентификация по голосу. Скрытые возможности.</w:t>
      </w:r>
    </w:p>
    <w:p w14:paraId="2A43794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27.Безопасность океанских портов.</w:t>
      </w:r>
    </w:p>
    <w:p w14:paraId="7990D31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28.Безопасность связи.</w:t>
      </w:r>
    </w:p>
    <w:p w14:paraId="43FDFC1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29.Безопасность розничной торговли.</w:t>
      </w:r>
    </w:p>
    <w:p w14:paraId="01BC816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30.Банковская безопасность.</w:t>
      </w:r>
    </w:p>
    <w:p w14:paraId="37BE1D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31.Информатизация управления транспортной безопасностью.</w:t>
      </w:r>
    </w:p>
    <w:p w14:paraId="138238C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32.Биопаспорт.</w:t>
      </w:r>
    </w:p>
    <w:p w14:paraId="05C7D0C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33.Обзор современных платформ архивации данных.</w:t>
      </w:r>
    </w:p>
    <w:p w14:paraId="5DA130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34.Что такое консалтинг в области ИБ.</w:t>
      </w:r>
    </w:p>
    <w:p w14:paraId="0BCF2A1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35.Бухгалтерская отчетность как источник рассекречивания информации.</w:t>
      </w:r>
    </w:p>
    <w:p w14:paraId="258DC0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36.Управление рисками: обзор употребительных подходов.</w:t>
      </w:r>
    </w:p>
    <w:p w14:paraId="4A1F68D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37.Категорирование информации и информационных систем. Обеспечение базового уровня информационной безопасности.</w:t>
      </w:r>
    </w:p>
    <w:p w14:paraId="3205AE4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38.Распределенные атаки на распределенные системы.</w:t>
      </w:r>
    </w:p>
    <w:p w14:paraId="1EFB15F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39.Оценка безопасности автоматизированных систем.</w:t>
      </w:r>
    </w:p>
    <w:p w14:paraId="21872FA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40.Windows и Linux: что безопаснее?</w:t>
      </w:r>
    </w:p>
    <w:p w14:paraId="5A3AE71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41.Функциональная безопасность программных средств.</w:t>
      </w:r>
    </w:p>
    <w:p w14:paraId="20C123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42.Технологические процессы и стандарты обеспечения функциональной безопасности в жизненном цикле программных средств.</w:t>
      </w:r>
    </w:p>
    <w:p w14:paraId="2C6E139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43.Информационная безопасность: экономические аспекты.</w:t>
      </w:r>
    </w:p>
    <w:p w14:paraId="15F256D5">
      <w:pPr>
        <w:widowControl w:val="0"/>
        <w:spacing w:line="360" w:lineRule="auto"/>
        <w:ind w:left="435"/>
        <w:jc w:val="center"/>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10.5Тестовые задания</w:t>
      </w:r>
    </w:p>
    <w:p w14:paraId="6DCBB5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Выпишите правильные ответы</w:t>
      </w:r>
      <w:r>
        <w:rPr>
          <w:rFonts w:ascii="Times New Roman" w:hAnsi="Times New Roman" w:cs="Times New Roman"/>
          <w:color w:val="000000" w:themeColor="text1"/>
          <w:sz w:val="24"/>
          <w:szCs w:val="24"/>
          <w14:textFill>
            <w14:solidFill>
              <w14:schemeClr w14:val="tx1"/>
            </w14:solidFill>
          </w14:textFill>
        </w:rPr>
        <w:t>.</w:t>
      </w:r>
    </w:p>
    <w:p w14:paraId="3AFE367B">
      <w:pPr>
        <w:pStyle w:val="26"/>
        <w:numPr>
          <w:ilvl w:val="1"/>
          <w:numId w:val="4"/>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Возможность получения информации и ее использования это:</w:t>
      </w:r>
    </w:p>
    <w:p w14:paraId="457CDDD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сохранение информации</w:t>
      </w:r>
    </w:p>
    <w:p w14:paraId="6257035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распространение информации</w:t>
      </w:r>
    </w:p>
    <w:p w14:paraId="3F287E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предоставление информации</w:t>
      </w:r>
    </w:p>
    <w:p w14:paraId="0F9414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конфиденциальность информации</w:t>
      </w:r>
    </w:p>
    <w:p w14:paraId="3EEAD5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доступ к информации</w:t>
      </w:r>
    </w:p>
    <w:p w14:paraId="520575E9">
      <w:pPr>
        <w:pStyle w:val="26"/>
        <w:numPr>
          <w:ilvl w:val="1"/>
          <w:numId w:val="4"/>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Информация, переданная или полученная пользователем информационно-телекоммуникационной сети:</w:t>
      </w:r>
    </w:p>
    <w:p w14:paraId="368959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электронное сообщение</w:t>
      </w:r>
    </w:p>
    <w:p w14:paraId="4E38155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информационное сообщение</w:t>
      </w:r>
    </w:p>
    <w:p w14:paraId="5896AE2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текстовое сообщение</w:t>
      </w:r>
    </w:p>
    <w:p w14:paraId="27A3CC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визуальное сообщение</w:t>
      </w:r>
    </w:p>
    <w:p w14:paraId="51FAB5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sms-сообщение</w:t>
      </w:r>
    </w:p>
    <w:p w14:paraId="1A01DDEB">
      <w:pPr>
        <w:pStyle w:val="26"/>
        <w:numPr>
          <w:ilvl w:val="1"/>
          <w:numId w:val="4"/>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Все компоненты информационной системы предприятия, в котором накапливаются и обрабатываются персональные данные это:</w:t>
      </w:r>
    </w:p>
    <w:p w14:paraId="54AB3A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информационная система персональных данных</w:t>
      </w:r>
    </w:p>
    <w:p w14:paraId="47EDD2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база данных</w:t>
      </w:r>
    </w:p>
    <w:p w14:paraId="09A2DD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централизованное хранилище данных</w:t>
      </w:r>
    </w:p>
    <w:p w14:paraId="481D58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система статэкспресс</w:t>
      </w:r>
    </w:p>
    <w:p w14:paraId="28DFFA5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сервер</w:t>
      </w:r>
    </w:p>
    <w:p w14:paraId="339350AB">
      <w:pPr>
        <w:pStyle w:val="26"/>
        <w:numPr>
          <w:ilvl w:val="1"/>
          <w:numId w:val="4"/>
        </w:numPr>
        <w:spacing w:line="360" w:lineRule="auto"/>
        <w:ind w:left="0"/>
        <w:jc w:val="both"/>
        <w:rPr>
          <w:b/>
          <w:color w:val="000000" w:themeColor="text1"/>
          <w14:textFill>
            <w14:solidFill>
              <w14:schemeClr w14:val="tx1"/>
            </w14:solidFill>
          </w14:textFill>
        </w:rPr>
      </w:pPr>
      <w:r>
        <w:rPr>
          <w:color w:val="000000" w:themeColor="text1"/>
          <w14:textFill>
            <w14:solidFill>
              <w14:schemeClr w14:val="tx1"/>
            </w14:solidFill>
          </w14:textFill>
        </w:rPr>
        <w:t xml:space="preserve">Действия с </w:t>
      </w:r>
      <w:r>
        <w:rPr>
          <w:b/>
          <w:color w:val="000000" w:themeColor="text1"/>
          <w14:textFill>
            <w14:solidFill>
              <w14:schemeClr w14:val="tx1"/>
            </w14:solidFill>
          </w14:textFill>
        </w:rPr>
        <w:t>персональными данными (согласно закону), включая сбор, систематизацию, накопление, хранение, использование, распространение и т. д. это:</w:t>
      </w:r>
    </w:p>
    <w:p w14:paraId="358A76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«исправление персональных данных»</w:t>
      </w:r>
    </w:p>
    <w:p w14:paraId="1BDED6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«работа с персональными данными»</w:t>
      </w:r>
    </w:p>
    <w:p w14:paraId="4ED5761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«преобразование персональных данных»</w:t>
      </w:r>
    </w:p>
    <w:p w14:paraId="6E20C7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«обработка персональных данных»</w:t>
      </w:r>
    </w:p>
    <w:p w14:paraId="7A91226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«изменение персональных данных»</w:t>
      </w:r>
    </w:p>
    <w:p w14:paraId="2CE0D0B6">
      <w:pPr>
        <w:pStyle w:val="26"/>
        <w:numPr>
          <w:ilvl w:val="1"/>
          <w:numId w:val="4"/>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Действия, в результате которых невозможно определить принадлежность персональных данных конкретному субъекту персональных данных:</w:t>
      </w:r>
    </w:p>
    <w:p w14:paraId="47B3982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выделение персональных данных</w:t>
      </w:r>
    </w:p>
    <w:p w14:paraId="4FE004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обеспечение безопасности персональных данных</w:t>
      </w:r>
    </w:p>
    <w:p w14:paraId="60250C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деаутентификация</w:t>
      </w:r>
    </w:p>
    <w:p w14:paraId="084A72E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деавторизация</w:t>
      </w:r>
    </w:p>
    <w:p w14:paraId="2B27016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деперсонификация</w:t>
      </w:r>
    </w:p>
    <w:p w14:paraId="126CAA93">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6. По режиму обработки персональных данных в информационной системе информационные системы подразделяются на:</w:t>
      </w:r>
    </w:p>
    <w:p w14:paraId="6DD896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многопользовательские</w:t>
      </w:r>
    </w:p>
    <w:p w14:paraId="290169F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однопользовательские</w:t>
      </w:r>
    </w:p>
    <w:p w14:paraId="364AB1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без разграничения прав доступа</w:t>
      </w:r>
    </w:p>
    <w:p w14:paraId="6A9977D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 разграничением прав доступа</w:t>
      </w:r>
    </w:p>
    <w:p w14:paraId="1C98492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системы, не имеющие подключений</w:t>
      </w:r>
    </w:p>
    <w:p w14:paraId="193B3E47">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авторизация</w:t>
      </w:r>
    </w:p>
    <w:p w14:paraId="3A1B56D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аутентификация</w:t>
      </w:r>
    </w:p>
    <w:p w14:paraId="45DF424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обезличивание</w:t>
      </w:r>
    </w:p>
    <w:p w14:paraId="20FFA02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деперсонализация</w:t>
      </w:r>
    </w:p>
    <w:p w14:paraId="09AEB3C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идентификация</w:t>
      </w:r>
    </w:p>
    <w:p w14:paraId="0E33D66D">
      <w:pPr>
        <w:pStyle w:val="26"/>
        <w:numPr>
          <w:ilvl w:val="0"/>
          <w:numId w:val="9"/>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Процедура проверки соответствия субъекта и того, за кого он пытается себя выдать, с помощью некой уникальной информации:</w:t>
      </w:r>
    </w:p>
    <w:p w14:paraId="75B5D41C">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5B971F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авторизация</w:t>
      </w:r>
    </w:p>
    <w:p w14:paraId="4F8FDA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обезличивание</w:t>
      </w:r>
    </w:p>
    <w:p w14:paraId="5CC87A4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деперсонализация</w:t>
      </w:r>
    </w:p>
    <w:p w14:paraId="1206DC6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аутентифика́ция</w:t>
      </w:r>
    </w:p>
    <w:p w14:paraId="2C42AF5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идентификация</w:t>
      </w:r>
    </w:p>
    <w:p w14:paraId="154C83F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авториза́ция</w:t>
      </w:r>
    </w:p>
    <w:p w14:paraId="6714303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идентификация</w:t>
      </w:r>
    </w:p>
    <w:p w14:paraId="0C89CBA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аутентификация</w:t>
      </w:r>
    </w:p>
    <w:p w14:paraId="1D5779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обезличивание</w:t>
      </w:r>
    </w:p>
    <w:p w14:paraId="3FE497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деперсонализация</w:t>
      </w:r>
    </w:p>
    <w:p w14:paraId="3F8D458E">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11. </w:t>
      </w:r>
      <w:r>
        <w:rPr>
          <w:rFonts w:ascii="Times New Roman" w:hAnsi="Times New Roman" w:cs="Times New Roman"/>
          <w:b/>
          <w:color w:val="000000" w:themeColor="text1"/>
          <w:sz w:val="24"/>
          <w:szCs w:val="24"/>
          <w14:textFill>
            <w14:solidFill>
              <w14:schemeClr w14:val="tx1"/>
            </w14:solidFill>
          </w14:textFill>
        </w:rPr>
        <w:t>Простейшим способом идентификации в компьютерной системе является ввод идентификатора пользователя, который имеет следующее название:</w:t>
      </w:r>
    </w:p>
    <w:p w14:paraId="29B2379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токен</w:t>
      </w:r>
    </w:p>
    <w:p w14:paraId="350BA8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password</w:t>
      </w:r>
    </w:p>
    <w:p w14:paraId="1B4627E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пароль</w:t>
      </w:r>
    </w:p>
    <w:p w14:paraId="6D75FDB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login</w:t>
      </w:r>
    </w:p>
    <w:p w14:paraId="6293612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смарт-карта</w:t>
      </w:r>
    </w:p>
    <w:p w14:paraId="4B02B875">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12. </w:t>
      </w:r>
      <w:r>
        <w:rPr>
          <w:rFonts w:ascii="Times New Roman" w:hAnsi="Times New Roman" w:cs="Times New Roman"/>
          <w:b/>
          <w:color w:val="000000" w:themeColor="text1"/>
          <w:sz w:val="24"/>
          <w:szCs w:val="24"/>
          <w14:textFill>
            <w14:solidFill>
              <w14:schemeClr w14:val="tx1"/>
            </w14:solidFill>
          </w14:textFill>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идентификация</w:t>
      </w:r>
    </w:p>
    <w:p w14:paraId="29D78F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аутентификация</w:t>
      </w:r>
    </w:p>
    <w:p w14:paraId="4D9763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авторизация</w:t>
      </w:r>
    </w:p>
    <w:p w14:paraId="43BEC8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экспертиза</w:t>
      </w:r>
    </w:p>
    <w:p w14:paraId="09266D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шифрование</w:t>
      </w:r>
    </w:p>
    <w:p w14:paraId="22558F0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13.  </w:t>
      </w:r>
      <w:r>
        <w:rPr>
          <w:rFonts w:ascii="Times New Roman" w:hAnsi="Times New Roman" w:cs="Times New Roman"/>
          <w:b/>
          <w:color w:val="000000" w:themeColor="text1"/>
          <w:sz w:val="24"/>
          <w:szCs w:val="24"/>
          <w14:textFill>
            <w14:solidFill>
              <w14:schemeClr w14:val="tx1"/>
            </w14:solidFill>
          </w14:textFill>
        </w:rPr>
        <w:t>Для безопасной передачи данных по каналам интернет используется технология:</w:t>
      </w:r>
    </w:p>
    <w:p w14:paraId="475BA6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www</w:t>
      </w:r>
    </w:p>
    <w:p w14:paraId="221147D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dicom</w:t>
      </w:r>
    </w:p>
    <w:p w14:paraId="0BFEBE8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vpn</w:t>
      </w:r>
    </w:p>
    <w:p w14:paraId="46E11C3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ftp</w:t>
      </w:r>
    </w:p>
    <w:p w14:paraId="450325A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xml</w:t>
      </w:r>
    </w:p>
    <w:p w14:paraId="24C8EEDC">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антивирус</w:t>
      </w:r>
    </w:p>
    <w:p w14:paraId="0EE4285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замок</w:t>
      </w:r>
    </w:p>
    <w:p w14:paraId="61EC4C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брандма́уэр</w:t>
      </w:r>
    </w:p>
    <w:p w14:paraId="4150DA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криптография</w:t>
      </w:r>
    </w:p>
    <w:p w14:paraId="55E3B9E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экспертная система</w:t>
      </w:r>
    </w:p>
    <w:p w14:paraId="1C5EE2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Pr>
          <w:rFonts w:ascii="Times New Roman" w:hAnsi="Times New Roman" w:cs="Times New Roman"/>
          <w:color w:val="000000" w:themeColor="text1"/>
          <w:sz w:val="24"/>
          <w:szCs w:val="24"/>
          <w14:textFill>
            <w14:solidFill>
              <w14:schemeClr w14:val="tx1"/>
            </w14:solidFill>
          </w14:textFill>
        </w:rPr>
        <w:t xml:space="preserve">: </w:t>
      </w:r>
    </w:p>
    <w:p w14:paraId="7F1C7D9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дисциплинарные взыскания</w:t>
      </w:r>
    </w:p>
    <w:p w14:paraId="030AC6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административный штраф</w:t>
      </w:r>
    </w:p>
    <w:p w14:paraId="4F72A7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уголовная ответственность</w:t>
      </w:r>
    </w:p>
    <w:p w14:paraId="7C941F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лишение свободы</w:t>
      </w:r>
    </w:p>
    <w:p w14:paraId="5999B04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смертная казнь</w:t>
      </w:r>
    </w:p>
    <w:p w14:paraId="780D2E5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несанкционированный доступ к информации это:</w:t>
      </w:r>
    </w:p>
    <w:p w14:paraId="2CB7E4E6">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16. Доступ к информации, не связанный с выполнением функциональных обязанностей и не оформленный документально</w:t>
      </w:r>
    </w:p>
    <w:p w14:paraId="25D51A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работа на чужом компьютере без разрешения его владельца</w:t>
      </w:r>
    </w:p>
    <w:p w14:paraId="7B5379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вход на компьютер с использованием данных другого пользователя</w:t>
      </w:r>
    </w:p>
    <w:p w14:paraId="4C569AC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доступ к локально-информационной сети, связанный с выполнением функциональных обязанностей</w:t>
      </w:r>
    </w:p>
    <w:p w14:paraId="317D3FD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доступ к субд под запрещенным именем пользователя</w:t>
      </w:r>
    </w:p>
    <w:p w14:paraId="2D0678F1">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17. </w:t>
      </w:r>
      <w:r>
        <w:rPr>
          <w:rFonts w:ascii="Times New Roman" w:hAnsi="Times New Roman" w:cs="Times New Roman"/>
          <w:b/>
          <w:bCs/>
          <w:color w:val="000000" w:themeColor="text1"/>
          <w:sz w:val="24"/>
          <w:szCs w:val="24"/>
          <w14:textFill>
            <w14:solidFill>
              <w14:schemeClr w14:val="tx1"/>
            </w14:solidFill>
          </w14:textFill>
        </w:rPr>
        <w:t>«Персональные данные» это:</w:t>
      </w:r>
    </w:p>
    <w:p w14:paraId="6C5A6F9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любая информация, относящаяся к определенному или определяемому на основании такой информации физическому лицу</w:t>
      </w:r>
    </w:p>
    <w:p w14:paraId="6478F7D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фамилия, имя, отчество физического лица</w:t>
      </w:r>
    </w:p>
    <w:p w14:paraId="0FC894E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D05125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год, месяц, дата и место рождения, адрес физического лица</w:t>
      </w:r>
    </w:p>
    <w:p w14:paraId="669CBAA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адрес проживания физического лица</w:t>
      </w:r>
    </w:p>
    <w:p w14:paraId="25B1F4A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сведения о семейном, социальном, имущественном положении человека, составляющие понятие «профессиональная тайна»</w:t>
      </w:r>
    </w:p>
    <w:p w14:paraId="3703B64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473EB07">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18.  </w:t>
      </w:r>
      <w:r>
        <w:rPr>
          <w:rFonts w:ascii="Times New Roman" w:hAnsi="Times New Roman" w:cs="Times New Roman"/>
          <w:b/>
          <w:bCs/>
          <w:color w:val="000000" w:themeColor="text1"/>
          <w:sz w:val="24"/>
          <w:szCs w:val="24"/>
          <w14:textFill>
            <w14:solidFill>
              <w14:schemeClr w14:val="tx1"/>
            </w14:solidFill>
          </w14:textFill>
        </w:rPr>
        <w:t>В данном случае сотрудник учреждения может быть привлечен к ответственности за нарушения правил информационной безопасности:</w:t>
      </w:r>
    </w:p>
    <w:p w14:paraId="0E0C38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выход в интернет без разрешения администратора</w:t>
      </w:r>
    </w:p>
    <w:p w14:paraId="05DA68C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при установке компьютерных игр</w:t>
      </w:r>
    </w:p>
    <w:p w14:paraId="26F267D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случаях установки нелицензионного по</w:t>
      </w:r>
    </w:p>
    <w:p w14:paraId="3C86A3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случае не выхода из информационной системы</w:t>
      </w:r>
    </w:p>
    <w:p w14:paraId="1430FF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F34D3F0">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19.  </w:t>
      </w:r>
      <w:r>
        <w:rPr>
          <w:rFonts w:ascii="Times New Roman" w:hAnsi="Times New Roman" w:cs="Times New Roman"/>
          <w:b/>
          <w:bCs/>
          <w:color w:val="000000" w:themeColor="text1"/>
          <w:sz w:val="24"/>
          <w:szCs w:val="24"/>
          <w14:textFill>
            <w14:solidFill>
              <w14:schemeClr w14:val="tx1"/>
            </w14:solidFill>
          </w14:textFill>
        </w:rPr>
        <w:t>Может ли сотрудник быть привлечен к уголовной ответственности за нарушения правил информационной безопасности предприятия:</w:t>
      </w:r>
    </w:p>
    <w:p w14:paraId="28B393D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нет, только к административной ответственности</w:t>
      </w:r>
    </w:p>
    <w:p w14:paraId="0C3AE6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нет, если это государственное предприятие</w:t>
      </w:r>
    </w:p>
    <w:p w14:paraId="4AA52A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да</w:t>
      </w:r>
    </w:p>
    <w:p w14:paraId="3D5E1AB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да, но только в случае, если действия сотрудника нанесли непоправимый вред</w:t>
      </w:r>
    </w:p>
    <w:p w14:paraId="5E34DBB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да, но только в случае осознанных неправомочных действий сотрудника</w:t>
      </w:r>
    </w:p>
    <w:p w14:paraId="2CDDDC84">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20. Процедура, проверяющая, имеет ли пользователь с предъявленным идентификатором право на доступ к ресурсу это:</w:t>
      </w:r>
    </w:p>
    <w:p w14:paraId="566170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идентификация</w:t>
      </w:r>
    </w:p>
    <w:p w14:paraId="731449C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аутентификация</w:t>
      </w:r>
    </w:p>
    <w:p w14:paraId="6C5E89A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стратификация</w:t>
      </w:r>
    </w:p>
    <w:p w14:paraId="01D438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регистрация</w:t>
      </w:r>
    </w:p>
    <w:p w14:paraId="4577C10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авторизация</w:t>
      </w:r>
    </w:p>
    <w:p w14:paraId="1E346BF5">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21.  </w:t>
      </w:r>
      <w:r>
        <w:rPr>
          <w:rFonts w:ascii="Times New Roman" w:hAnsi="Times New Roman" w:cs="Times New Roman"/>
          <w:b/>
          <w:bCs/>
          <w:color w:val="000000" w:themeColor="text1"/>
          <w:sz w:val="24"/>
          <w:szCs w:val="24"/>
          <w14:textFill>
            <w14:solidFill>
              <w14:schemeClr w14:val="tx1"/>
            </w14:solidFill>
          </w14:textFill>
        </w:rPr>
        <w:t>Наиболее опасным источником угроз информационной безопасности предприятия являются:</w:t>
      </w:r>
    </w:p>
    <w:p w14:paraId="5C1E54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другие предприятия (конкуренты)</w:t>
      </w:r>
    </w:p>
    <w:p w14:paraId="12A2121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сотрудники информационной службы предприятия, имеющие полный доступ к его информационным ресурсам</w:t>
      </w:r>
    </w:p>
    <w:p w14:paraId="6E9CAF2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рядовые сотрудники предприятия</w:t>
      </w:r>
    </w:p>
    <w:p w14:paraId="0BF8713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возможные отказы оборудования, отключения электропитания, нарушения в сети передачи данных</w:t>
      </w:r>
    </w:p>
    <w:p w14:paraId="551C232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хакеры</w:t>
      </w:r>
    </w:p>
    <w:p w14:paraId="337E20CF">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нет, не при каких обстоятельствах</w:t>
      </w:r>
    </w:p>
    <w:p w14:paraId="65051F3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нет, но для отправки срочных и особо важных писем можно</w:t>
      </w:r>
    </w:p>
    <w:p w14:paraId="108C5A0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366837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можно, если по нему пользователь будет пересылать информацию, не содержащую сведений конфиденциального характера</w:t>
      </w:r>
    </w:p>
    <w:p w14:paraId="3ECEBD5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можно, если информацию предварительно заархивировать с помощью программы </w:t>
      </w:r>
      <w:r>
        <w:rPr>
          <w:rFonts w:ascii="Times New Roman" w:hAnsi="Times New Roman" w:cs="Times New Roman"/>
          <w:color w:val="000000" w:themeColor="text1"/>
          <w:sz w:val="24"/>
          <w:szCs w:val="24"/>
          <w:lang w:val="en-US"/>
          <w14:textFill>
            <w14:solidFill>
              <w14:schemeClr w14:val="tx1"/>
            </w14:solidFill>
          </w14:textFill>
        </w:rPr>
        <w:t>W</w:t>
      </w:r>
      <w:r>
        <w:rPr>
          <w:rFonts w:ascii="Times New Roman" w:hAnsi="Times New Roman" w:cs="Times New Roman"/>
          <w:color w:val="000000" w:themeColor="text1"/>
          <w:sz w:val="24"/>
          <w:szCs w:val="24"/>
          <w14:textFill>
            <w14:solidFill>
              <w14:schemeClr w14:val="tx1"/>
            </w14:solidFill>
          </w14:textFill>
        </w:rPr>
        <w:t>inrar с паролем</w:t>
      </w:r>
    </w:p>
    <w:p w14:paraId="1C4324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23. Документированная информация, доступ к которой ограничивает в соответствии с законодательством РФ:</w:t>
      </w:r>
    </w:p>
    <w:p w14:paraId="40A1D6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информация составляющая государственную тайну</w:t>
      </w:r>
    </w:p>
    <w:p w14:paraId="1BB4650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информация составляющая коммерческую тайну</w:t>
      </w:r>
    </w:p>
    <w:p w14:paraId="7294F61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персональная</w:t>
      </w:r>
    </w:p>
    <w:p w14:paraId="57B1B8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конфиденциальная информация</w:t>
      </w:r>
    </w:p>
    <w:p w14:paraId="580B98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документированная информация</w:t>
      </w:r>
    </w:p>
    <w:p w14:paraId="4FF0808D">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24. </w:t>
      </w:r>
      <w:r>
        <w:rPr>
          <w:rFonts w:ascii="Times New Roman" w:hAnsi="Times New Roman" w:cs="Times New Roman"/>
          <w:b/>
          <w:bCs/>
          <w:color w:val="000000" w:themeColor="text1"/>
          <w:sz w:val="24"/>
          <w:szCs w:val="24"/>
          <w14:textFill>
            <w14:solidFill>
              <w14:schemeClr w14:val="tx1"/>
            </w14:solidFill>
          </w14:textFill>
        </w:rPr>
        <w:t>Для того чтобы снизить вероятность утраты информации необходимо:</w:t>
      </w:r>
    </w:p>
    <w:p w14:paraId="588089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регулярно производить антивирусную проверку компьютера</w:t>
      </w:r>
    </w:p>
    <w:p w14:paraId="56370CE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регулярно выполнять проверку жестких дисков компьютера на наличие ошибок</w:t>
      </w:r>
    </w:p>
    <w:p w14:paraId="18F5E2C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регулярно копировать информацию на внешние носители (сервер, компакт-диски, флэш-карты)</w:t>
      </w:r>
    </w:p>
    <w:p w14:paraId="2C0A2B1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защитить вход на компьютер к данным паролем</w:t>
      </w:r>
    </w:p>
    <w:p w14:paraId="1D22C9D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проводить периодическое обслуживание пк</w:t>
      </w:r>
    </w:p>
    <w:p w14:paraId="5AA562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пароль пользователя должен</w:t>
      </w:r>
    </w:p>
    <w:p w14:paraId="15B8AB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содержать цифры и буквы, знаки препинания и быть сложным для угадывания</w:t>
      </w:r>
    </w:p>
    <w:p w14:paraId="6893F47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содержать только цифры</w:t>
      </w:r>
    </w:p>
    <w:p w14:paraId="0F1765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содержать только буквы</w:t>
      </w:r>
    </w:p>
    <w:p w14:paraId="0F9C119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иметь явную привязку к владельцу (его имя, дата рождения, номер телефона и т.п.)</w:t>
      </w:r>
    </w:p>
    <w:p w14:paraId="715CCB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быть простым и легко запоминаться, например «123», «111», «qwerty» и т.д.</w:t>
      </w:r>
    </w:p>
    <w:p w14:paraId="0FFC317C">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4"/>
          <w:szCs w:val="24"/>
          <w14:textFill>
            <w14:solidFill>
              <w14:schemeClr w14:val="tx1"/>
            </w14:solidFill>
          </w14:textFill>
        </w:rPr>
        <w:t>25. Информационная безопасность обеспечивает…</w:t>
      </w:r>
    </w:p>
    <w:p w14:paraId="590327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блокирование информации</w:t>
      </w:r>
    </w:p>
    <w:p w14:paraId="691AE7C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искажение информации</w:t>
      </w:r>
    </w:p>
    <w:p w14:paraId="483B4E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сохранность информации</w:t>
      </w:r>
    </w:p>
    <w:p w14:paraId="263BC8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утрату информации</w:t>
      </w:r>
    </w:p>
    <w:p w14:paraId="5E8F112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подделку информации</w:t>
      </w:r>
    </w:p>
    <w:p w14:paraId="31910F3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26.  Закон Российской Федерации «О государственной тайне» был принят в следующем году:</w:t>
      </w:r>
    </w:p>
    <w:p w14:paraId="2502280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1982</w:t>
      </w:r>
    </w:p>
    <w:p w14:paraId="5EC61C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1985</w:t>
      </w:r>
    </w:p>
    <w:p w14:paraId="7145645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1988</w:t>
      </w:r>
    </w:p>
    <w:p w14:paraId="0E284B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1993</w:t>
      </w:r>
    </w:p>
    <w:p w14:paraId="3AD6267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2005</w:t>
      </w:r>
    </w:p>
    <w:p w14:paraId="448DC2DF">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27.Документированной информацией, доступ к которой ограничен в соответствии с законодательством РФ, называется:</w:t>
      </w:r>
    </w:p>
    <w:p w14:paraId="0D79CE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конфиденциальная</w:t>
      </w:r>
    </w:p>
    <w:p w14:paraId="14F727B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персональная</w:t>
      </w:r>
    </w:p>
    <w:p w14:paraId="68BB35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документированная</w:t>
      </w:r>
    </w:p>
    <w:p w14:paraId="70F010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информация составляющая государственную тайну</w:t>
      </w:r>
    </w:p>
    <w:p w14:paraId="44B380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информация составляющая коммерческую тайну </w:t>
      </w:r>
    </w:p>
    <w:p w14:paraId="35489F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E124BD7">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28. </w:t>
      </w:r>
      <w:r>
        <w:rPr>
          <w:rFonts w:ascii="Times New Roman" w:hAnsi="Times New Roman" w:cs="Times New Roman"/>
          <w:b/>
          <w:color w:val="000000" w:themeColor="text1"/>
          <w:sz w:val="24"/>
          <w:szCs w:val="24"/>
          <w14:textFill>
            <w14:solidFill>
              <w14:schemeClr w14:val="tx1"/>
            </w14:solidFill>
          </w14:textFill>
        </w:rPr>
        <w:t>В статье 272 уголовного кодекса говорится…</w:t>
      </w:r>
    </w:p>
    <w:p w14:paraId="5EF45F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 неправомерном доступе к компьютерной информации</w:t>
      </w:r>
    </w:p>
    <w:p w14:paraId="5FEE8D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 создании, исполнении и распространении вредоносных программ для эвм</w:t>
      </w:r>
    </w:p>
    <w:p w14:paraId="5DAE885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 нарушение правил эксплуатации эвм, системы эвм или их сети</w:t>
      </w:r>
    </w:p>
    <w:p w14:paraId="0BB0C6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 преступлениях в сфере компьютерной информации</w:t>
      </w:r>
    </w:p>
    <w:p w14:paraId="17B9EB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 ответственности за преступления в сфере компьютерной информации</w:t>
      </w:r>
    </w:p>
    <w:p w14:paraId="5291BF74">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28. </w:t>
      </w:r>
      <w:r>
        <w:rPr>
          <w:rFonts w:ascii="Times New Roman" w:hAnsi="Times New Roman" w:cs="Times New Roman"/>
          <w:b/>
          <w:color w:val="000000" w:themeColor="text1"/>
          <w:sz w:val="24"/>
          <w:szCs w:val="24"/>
          <w14:textFill>
            <w14:solidFill>
              <w14:schemeClr w14:val="tx1"/>
            </w14:solidFill>
          </w14:textFill>
        </w:rPr>
        <w:t>Федеральный закон «Об информации, информатизации и защите информации» направлен на:</w:t>
      </w:r>
    </w:p>
    <w:p w14:paraId="3C6AAC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регулирование взаимоотношений в информационной сфере совместно с гражданским кодексом РФ</w:t>
      </w:r>
    </w:p>
    <w:p w14:paraId="63787C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регулирование взаимоотношений в гражданском обществе РФ</w:t>
      </w:r>
    </w:p>
    <w:p w14:paraId="20589E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регулирование требований к работникам служб, работающих с информаций</w:t>
      </w:r>
    </w:p>
    <w:p w14:paraId="02C9B43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формирование необходимых норм и правил работы с информацией</w:t>
      </w:r>
    </w:p>
    <w:p w14:paraId="0F1391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формирование необходимых норм и правил, связанных с защитой детей от информации</w:t>
      </w:r>
    </w:p>
    <w:p w14:paraId="7CB813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CE3327D">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29. Хищение информации – это…</w:t>
      </w:r>
    </w:p>
    <w:p w14:paraId="7314C92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несанкционированное копирование информации</w:t>
      </w:r>
    </w:p>
    <w:p w14:paraId="7F753A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утрата информации</w:t>
      </w:r>
    </w:p>
    <w:p w14:paraId="4F5F8FD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блокирование информации</w:t>
      </w:r>
    </w:p>
    <w:p w14:paraId="201E126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искажение информации</w:t>
      </w:r>
    </w:p>
    <w:p w14:paraId="3CB5F24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продажа информации</w:t>
      </w:r>
    </w:p>
    <w:p w14:paraId="2B1D8D34">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30. Владельцем информации первой категории является…</w:t>
      </w:r>
    </w:p>
    <w:p w14:paraId="27BEC8D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5D2B24B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коммерческая организация</w:t>
      </w:r>
    </w:p>
    <w:p w14:paraId="5B2B4C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муниципальное учреждение</w:t>
      </w:r>
    </w:p>
    <w:p w14:paraId="27173F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любой гражданин</w:t>
      </w:r>
    </w:p>
    <w:p w14:paraId="41F2D96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группа лиц, имеющих общее дело</w:t>
      </w:r>
    </w:p>
    <w:p w14:paraId="1C8BA43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31. Владельцем информации второй категории является…</w:t>
      </w:r>
    </w:p>
    <w:p w14:paraId="342834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простые люди</w:t>
      </w:r>
    </w:p>
    <w:p w14:paraId="056F9D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25EE8D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коммерческая организация</w:t>
      </w:r>
    </w:p>
    <w:p w14:paraId="4BB4C85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муниципальное учреждение</w:t>
      </w:r>
    </w:p>
    <w:p w14:paraId="7176BCD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некоммерческая организация</w:t>
      </w:r>
    </w:p>
    <w:p w14:paraId="7336B0D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32.  </w:t>
      </w:r>
      <w:r>
        <w:rPr>
          <w:rFonts w:ascii="Times New Roman" w:hAnsi="Times New Roman" w:cs="Times New Roman"/>
          <w:b/>
          <w:color w:val="000000" w:themeColor="text1"/>
          <w:sz w:val="24"/>
          <w:szCs w:val="24"/>
          <w14:textFill>
            <w14:solidFill>
              <w14:schemeClr w14:val="tx1"/>
            </w14:solidFill>
          </w14:textFill>
        </w:rPr>
        <w:t>Владельцем информации третьей категории является…</w:t>
      </w:r>
    </w:p>
    <w:p w14:paraId="142BC9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EDA5A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люди</w:t>
      </w:r>
    </w:p>
    <w:p w14:paraId="49CAB6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00CFBAF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муниципальное учреждение</w:t>
      </w:r>
    </w:p>
    <w:p w14:paraId="3C4513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учреждение</w:t>
      </w:r>
    </w:p>
    <w:p w14:paraId="41130A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некоммерческая организация</w:t>
      </w:r>
    </w:p>
    <w:p w14:paraId="1281426B">
      <w:pPr>
        <w:pStyle w:val="26"/>
        <w:numPr>
          <w:ilvl w:val="0"/>
          <w:numId w:val="8"/>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 xml:space="preserve"> Информацией, составляющей государственную тайну, владеют:</w:t>
      </w:r>
    </w:p>
    <w:p w14:paraId="03DDB1E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6AFFAD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только образовательные учреждения</w:t>
      </w:r>
    </w:p>
    <w:p w14:paraId="6DB5063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только президиум верховного совета РФ</w:t>
      </w:r>
    </w:p>
    <w:p w14:paraId="54BBD78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граждане российской федерации</w:t>
      </w:r>
    </w:p>
    <w:p w14:paraId="454819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только министерство здравоохранения</w:t>
      </w:r>
    </w:p>
    <w:p w14:paraId="7A03699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FF5E81E">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34.  </w:t>
      </w:r>
      <w:r>
        <w:rPr>
          <w:rFonts w:ascii="Times New Roman" w:hAnsi="Times New Roman" w:cs="Times New Roman"/>
          <w:b/>
          <w:color w:val="000000" w:themeColor="text1"/>
          <w:sz w:val="24"/>
          <w:szCs w:val="24"/>
          <w14:textFill>
            <w14:solidFill>
              <w14:schemeClr w14:val="tx1"/>
            </w14:solidFill>
          </w14:textFill>
        </w:rPr>
        <w:t>Информацией, составляющей коммерческую тайну, владеют:</w:t>
      </w:r>
    </w:p>
    <w:p w14:paraId="47D6BE4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144DD17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различные учреждения</w:t>
      </w:r>
    </w:p>
    <w:p w14:paraId="0869231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государственная дума</w:t>
      </w:r>
    </w:p>
    <w:p w14:paraId="4472E1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граждане российской федерации</w:t>
      </w:r>
    </w:p>
    <w:p w14:paraId="06315B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медико-социальные организации</w:t>
      </w:r>
    </w:p>
    <w:p w14:paraId="2E93607C">
      <w:pPr>
        <w:pStyle w:val="26"/>
        <w:numPr>
          <w:ilvl w:val="0"/>
          <w:numId w:val="10"/>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Персональными данными владеют:</w:t>
      </w:r>
    </w:p>
    <w:p w14:paraId="66E94A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государство</w:t>
      </w:r>
    </w:p>
    <w:p w14:paraId="1EDA93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различные учреждения</w:t>
      </w:r>
    </w:p>
    <w:p w14:paraId="4263AC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государственная дума</w:t>
      </w:r>
    </w:p>
    <w:p w14:paraId="04DFA2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жители российской федерации</w:t>
      </w:r>
    </w:p>
    <w:p w14:paraId="125968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медико-социальные организации</w:t>
      </w:r>
    </w:p>
    <w:p w14:paraId="0B0145AE">
      <w:pPr>
        <w:pStyle w:val="26"/>
        <w:numPr>
          <w:ilvl w:val="0"/>
          <w:numId w:val="10"/>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Доступ к информации – это:</w:t>
      </w:r>
    </w:p>
    <w:p w14:paraId="4ADAE3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действия, направленные на получение информации определенным кругом лиц или передачу информации определенному кругу лиц</w:t>
      </w:r>
    </w:p>
    <w:p w14:paraId="4A3981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информация, переданная или полученная пользователем информационно-телекоммуникационной сети</w:t>
      </w:r>
    </w:p>
    <w:p w14:paraId="1B289B9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возможность получения информации и ее использования</w:t>
      </w:r>
    </w:p>
    <w:p w14:paraId="7FE565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E71706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37.   </w:t>
      </w:r>
      <w:r>
        <w:rPr>
          <w:rFonts w:ascii="Times New Roman" w:hAnsi="Times New Roman" w:cs="Times New Roman"/>
          <w:b/>
          <w:color w:val="000000" w:themeColor="text1"/>
          <w:sz w:val="24"/>
          <w:szCs w:val="24"/>
          <w14:textFill>
            <w14:solidFill>
              <w14:schemeClr w14:val="tx1"/>
            </w14:solidFill>
          </w14:textFill>
        </w:rPr>
        <w:t>Документированная информация, доступ к которой ограничивается в соответствии с законодательством российской федерации это:</w:t>
      </w:r>
    </w:p>
    <w:p w14:paraId="00F0E1E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конфиденциальная информация</w:t>
      </w:r>
    </w:p>
    <w:p w14:paraId="34180CC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документы офера и договоров</w:t>
      </w:r>
    </w:p>
    <w:p w14:paraId="19AEF3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факс</w:t>
      </w:r>
    </w:p>
    <w:p w14:paraId="67B8C17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личный дневник</w:t>
      </w:r>
    </w:p>
    <w:p w14:paraId="35E3481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законы РФ</w:t>
      </w:r>
    </w:p>
    <w:p w14:paraId="6B525A26">
      <w:pPr>
        <w:pStyle w:val="26"/>
        <w:numPr>
          <w:ilvl w:val="0"/>
          <w:numId w:val="11"/>
        </w:numPr>
        <w:spacing w:line="360" w:lineRule="auto"/>
        <w:ind w:left="0"/>
        <w:jc w:val="both"/>
        <w:rPr>
          <w:b/>
          <w:color w:val="000000" w:themeColor="text1"/>
          <w14:textFill>
            <w14:solidFill>
              <w14:schemeClr w14:val="tx1"/>
            </w14:solidFill>
          </w14:textFill>
        </w:rPr>
      </w:pPr>
      <w:r>
        <w:rPr>
          <w:b/>
          <w:color w:val="000000" w:themeColor="text1"/>
          <w14:textFill>
            <w14:solidFill>
              <w14:schemeClr w14:val="tx1"/>
            </w14:solidFill>
          </w14:textFill>
        </w:rPr>
        <w:t>Пластиковая карточка, содержащая чип для криптографических вычислений и встроенную защищенную память для хранения информации:</w:t>
      </w:r>
    </w:p>
    <w:p w14:paraId="515946E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токен</w:t>
      </w:r>
    </w:p>
    <w:p w14:paraId="690324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password</w:t>
      </w:r>
    </w:p>
    <w:p w14:paraId="38A1EE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пароль</w:t>
      </w:r>
    </w:p>
    <w:p w14:paraId="37509A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login</w:t>
      </w:r>
    </w:p>
    <w:p w14:paraId="2A51A75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смарт-карта</w:t>
      </w:r>
    </w:p>
    <w:p w14:paraId="198E7287">
      <w:pPr>
        <w:pStyle w:val="26"/>
        <w:numPr>
          <w:ilvl w:val="0"/>
          <w:numId w:val="11"/>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токен</w:t>
      </w:r>
    </w:p>
    <w:p w14:paraId="2674A99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автономный токен</w:t>
      </w:r>
    </w:p>
    <w:p w14:paraId="6499BD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usb-токен</w:t>
      </w:r>
    </w:p>
    <w:p w14:paraId="78F656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устройство ibutton</w:t>
      </w:r>
    </w:p>
    <w:p w14:paraId="1D741BC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смарт-карта</w:t>
      </w:r>
    </w:p>
    <w:p w14:paraId="0A5967B3">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40.  </w:t>
      </w:r>
      <w:r>
        <w:rPr>
          <w:rFonts w:ascii="Times New Roman" w:hAnsi="Times New Roman" w:cs="Times New Roman"/>
          <w:b/>
          <w:bCs/>
          <w:color w:val="000000" w:themeColor="text1"/>
          <w:sz w:val="24"/>
          <w:szCs w:val="24"/>
          <w14:textFill>
            <w14:solidFill>
              <w14:schemeClr w14:val="tx1"/>
            </w14:solidFill>
          </w14:textFill>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включения компьютера</w:t>
      </w:r>
    </w:p>
    <w:p w14:paraId="510CCE7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идентификации по логину и паролю</w:t>
      </w:r>
    </w:p>
    <w:p w14:paraId="735A89E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запроса паспортных данных</w:t>
      </w:r>
    </w:p>
    <w:p w14:paraId="7368F3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запроса доменного имени</w:t>
      </w:r>
    </w:p>
    <w:p w14:paraId="1C402F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запроса фио</w:t>
      </w:r>
    </w:p>
    <w:p w14:paraId="656A56BA">
      <w:pPr>
        <w:pStyle w:val="26"/>
        <w:numPr>
          <w:ilvl w:val="0"/>
          <w:numId w:val="11"/>
        </w:numPr>
        <w:spacing w:line="360" w:lineRule="auto"/>
        <w:ind w:left="0"/>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 Аппаратные модули доверенной загрузки «аккорд - амдз» представляют собой</w:t>
      </w:r>
      <w:r>
        <w:rPr>
          <w:color w:val="000000" w:themeColor="text1"/>
          <w14:textFill>
            <w14:solidFill>
              <w14:schemeClr w14:val="tx1"/>
            </w14:solidFill>
          </w14:textFill>
        </w:rPr>
        <w:t>…</w:t>
      </w:r>
    </w:p>
    <w:p w14:paraId="3B8DFDA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аппаратный контролер</w:t>
      </w:r>
    </w:p>
    <w:p w14:paraId="5147DE1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электронный замок</w:t>
      </w:r>
    </w:p>
    <w:p w14:paraId="4D1FA83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система контроля</w:t>
      </w:r>
    </w:p>
    <w:p w14:paraId="5286197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сетевой адаптер</w:t>
      </w:r>
    </w:p>
    <w:p w14:paraId="7D8C5E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копировальный аппарат</w:t>
      </w:r>
    </w:p>
    <w:p w14:paraId="0D00CE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2FCCE64">
      <w:pPr>
        <w:pStyle w:val="26"/>
        <w:numPr>
          <w:ilvl w:val="0"/>
          <w:numId w:val="11"/>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Электронные замки «соболь» предназначены для …</w:t>
      </w:r>
    </w:p>
    <w:p w14:paraId="6786D0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обеспечения доверенной загрузки компьютера и контроля целостности файлов в системах</w:t>
      </w:r>
    </w:p>
    <w:p w14:paraId="39F9E0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сканирования отпечатков пальцев</w:t>
      </w:r>
    </w:p>
    <w:p w14:paraId="4229169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проверки скорости и загрузки файлов</w:t>
      </w:r>
    </w:p>
    <w:p w14:paraId="3D5522C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общего контроля</w:t>
      </w:r>
    </w:p>
    <w:p w14:paraId="062430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идентификации пользователя</w:t>
      </w:r>
    </w:p>
    <w:p w14:paraId="356FAE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для защиты от злоумышленников необходимо использовать:</w:t>
      </w:r>
    </w:p>
    <w:p w14:paraId="1883D3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системное программное обеспечение</w:t>
      </w:r>
    </w:p>
    <w:p w14:paraId="14502D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прикладное программное обеспечение</w:t>
      </w:r>
    </w:p>
    <w:p w14:paraId="62F3AF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антивирусные программы</w:t>
      </w:r>
    </w:p>
    <w:p w14:paraId="399D503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компьютерные игры</w:t>
      </w:r>
    </w:p>
    <w:p w14:paraId="631C59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музыку, видеофильмы</w:t>
      </w:r>
    </w:p>
    <w:p w14:paraId="51A085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62C12C6">
      <w:pPr>
        <w:pStyle w:val="26"/>
        <w:numPr>
          <w:ilvl w:val="0"/>
          <w:numId w:val="11"/>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Федеральный закон "Об информации, информатизации и защите информации" дает определение информации:</w:t>
      </w:r>
    </w:p>
    <w:p w14:paraId="33D8FDC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текст книги или письма</w:t>
      </w:r>
    </w:p>
    <w:p w14:paraId="268CE94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сведения о лицах, предметах, фактах, событиях, явлениях и процессах независимо от формы их представления</w:t>
      </w:r>
    </w:p>
    <w:p w14:paraId="06DE19C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сведения о явлениях и процессах</w:t>
      </w:r>
    </w:p>
    <w:p w14:paraId="119041C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факты и идеи в формализованном виде</w:t>
      </w:r>
    </w:p>
    <w:p w14:paraId="663888F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шифрованный текст, текст на неизвестном языке</w:t>
      </w:r>
    </w:p>
    <w:p w14:paraId="21EB80D7">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43. </w:t>
      </w:r>
      <w:r>
        <w:rPr>
          <w:rFonts w:ascii="Times New Roman" w:hAnsi="Times New Roman" w:cs="Times New Roman"/>
          <w:b/>
          <w:bCs/>
          <w:color w:val="000000" w:themeColor="text1"/>
          <w:sz w:val="24"/>
          <w:szCs w:val="24"/>
          <w14:textFill>
            <w14:solidFill>
              <w14:schemeClr w14:val="tx1"/>
            </w14:solidFill>
          </w14:textFill>
        </w:rPr>
        <w:t>Обеспечение информационной безопасности есть обеспечение…</w:t>
      </w:r>
    </w:p>
    <w:p w14:paraId="62BA7D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Независимости информации</w:t>
      </w:r>
    </w:p>
    <w:p w14:paraId="276A26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Изменения информации</w:t>
      </w:r>
    </w:p>
    <w:p w14:paraId="2E4177D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Копирования информации</w:t>
      </w:r>
    </w:p>
    <w:p w14:paraId="209F4D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Сохранности информации</w:t>
      </w:r>
    </w:p>
    <w:p w14:paraId="1A7750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Преобразования информации</w:t>
      </w:r>
    </w:p>
    <w:p w14:paraId="000F3549">
      <w:pPr>
        <w:widowControl w:val="0"/>
        <w:rPr>
          <w:rFonts w:eastAsia="Times New Roman"/>
          <w:b/>
          <w:color w:val="000000" w:themeColor="text1"/>
          <w14:textFill>
            <w14:solidFill>
              <w14:schemeClr w14:val="tx1"/>
            </w14:solidFill>
          </w14:textFill>
        </w:rPr>
      </w:pPr>
    </w:p>
    <w:p w14:paraId="627BDF39">
      <w:pPr>
        <w:pStyle w:val="26"/>
        <w:widowControl w:val="0"/>
        <w:ind w:left="36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10.6Критерии оценки знаний студентов</w:t>
      </w:r>
    </w:p>
    <w:p w14:paraId="452F8645">
      <w:pPr>
        <w:widowControl w:val="0"/>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Критерии оценки знаний обучаемых при проведении тестирования.</w:t>
      </w:r>
    </w:p>
    <w:p w14:paraId="4B3ED025">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«отлично»</w:t>
      </w:r>
      <w:r>
        <w:rPr>
          <w:rFonts w:ascii="Times New Roman" w:hAnsi="Times New Roman" w:cs="Times New Roman"/>
          <w:color w:val="000000" w:themeColor="text1"/>
          <w:sz w:val="24"/>
          <w:szCs w:val="24"/>
          <w14:textFill>
            <w14:solidFill>
              <w14:schemeClr w14:val="tx1"/>
            </w14:solidFill>
          </w14:textFill>
        </w:rPr>
        <w:t xml:space="preserve"> выставляется при условии правильного ответа студента не менее чем 85 % тестовых заданий. </w:t>
      </w:r>
    </w:p>
    <w:p w14:paraId="43C3F56E">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«хорошо»</w:t>
      </w:r>
      <w:r>
        <w:rPr>
          <w:rFonts w:ascii="Times New Roman" w:hAnsi="Times New Roman" w:cs="Times New Roman"/>
          <w:color w:val="000000" w:themeColor="text1"/>
          <w:sz w:val="24"/>
          <w:szCs w:val="24"/>
          <w14:textFill>
            <w14:solidFill>
              <w14:schemeClr w14:val="tx1"/>
            </w14:solidFill>
          </w14:textFill>
        </w:rPr>
        <w:t xml:space="preserve"> выставляется при условии  правильного  ответа  студента не менее чем 70 % тестовых заданий. </w:t>
      </w:r>
    </w:p>
    <w:p w14:paraId="4FAB5C92">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«удовлетворительно»</w:t>
      </w:r>
      <w:r>
        <w:rPr>
          <w:rFonts w:ascii="Times New Roman" w:hAnsi="Times New Roman" w:cs="Times New Roman"/>
          <w:color w:val="000000" w:themeColor="text1"/>
          <w:sz w:val="24"/>
          <w:szCs w:val="24"/>
          <w14:textFill>
            <w14:solidFill>
              <w14:schemeClr w14:val="tx1"/>
            </w14:solidFill>
          </w14:textFill>
        </w:rPr>
        <w:t xml:space="preserve"> выставляется при условии правильного ответа студента не менее 51 %. </w:t>
      </w:r>
    </w:p>
    <w:p w14:paraId="7C0B1E2F">
      <w:pPr>
        <w:widowControl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Оценка «</w:t>
      </w:r>
      <w:r>
        <w:rPr>
          <w:rFonts w:ascii="Times New Roman" w:hAnsi="Times New Roman" w:cs="Times New Roman"/>
          <w:b/>
          <w:color w:val="000000" w:themeColor="text1"/>
          <w:sz w:val="24"/>
          <w:szCs w:val="24"/>
          <w14:textFill>
            <w14:solidFill>
              <w14:schemeClr w14:val="tx1"/>
            </w14:solidFill>
          </w14:textFill>
        </w:rPr>
        <w:t>неудовлетворительно»</w:t>
      </w:r>
      <w:r>
        <w:rPr>
          <w:rFonts w:ascii="Times New Roman" w:hAnsi="Times New Roman" w:cs="Times New Roman"/>
          <w:color w:val="000000" w:themeColor="text1"/>
          <w:sz w:val="24"/>
          <w:szCs w:val="24"/>
          <w14:textFill>
            <w14:solidFill>
              <w14:schemeClr w14:val="tx1"/>
            </w14:solidFill>
          </w14:textFill>
        </w:rPr>
        <w:t xml:space="preserve"> выставляется при условии правильного ответа студента менее чем на 50 % тестовых заданий.</w:t>
      </w:r>
    </w:p>
    <w:p w14:paraId="5191E669">
      <w:pPr>
        <w:widowControl w:val="0"/>
        <w:spacing w:after="0" w:line="360" w:lineRule="auto"/>
        <w:ind w:firstLine="708"/>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Критерии оценки реферата, доклада</w:t>
      </w:r>
    </w:p>
    <w:p w14:paraId="6541355D">
      <w:pPr>
        <w:numPr>
          <w:ilvl w:val="0"/>
          <w:numId w:val="12"/>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«отлично»</w:t>
      </w:r>
      <w:r>
        <w:rPr>
          <w:rFonts w:ascii="Times New Roman" w:hAnsi="Times New Roman" w:cs="Times New Roman"/>
          <w:color w:val="000000" w:themeColor="text1"/>
          <w:sz w:val="24"/>
          <w:szCs w:val="24"/>
          <w14:textFill>
            <w14:solidFill>
              <w14:schemeClr w14:val="tx1"/>
            </w14:solidFill>
          </w14:textFill>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pPr>
        <w:numPr>
          <w:ilvl w:val="0"/>
          <w:numId w:val="12"/>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«хорошо»</w:t>
      </w:r>
      <w:r>
        <w:rPr>
          <w:rFonts w:ascii="Times New Roman" w:hAnsi="Times New Roman" w:cs="Times New Roman"/>
          <w:color w:val="000000" w:themeColor="text1"/>
          <w:sz w:val="24"/>
          <w:szCs w:val="24"/>
          <w14:textFill>
            <w14:solidFill>
              <w14:schemeClr w14:val="tx1"/>
            </w14:solidFill>
          </w14:textFill>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оценка «</w:t>
      </w:r>
      <w:r>
        <w:rPr>
          <w:rFonts w:ascii="Times New Roman" w:hAnsi="Times New Roman" w:cs="Times New Roman"/>
          <w:b/>
          <w:color w:val="000000" w:themeColor="text1"/>
          <w:sz w:val="24"/>
          <w:szCs w:val="24"/>
          <w14:textFill>
            <w14:solidFill>
              <w14:schemeClr w14:val="tx1"/>
            </w14:solidFill>
          </w14:textFill>
        </w:rPr>
        <w:t>удовлетворительно»</w:t>
      </w:r>
      <w:r>
        <w:rPr>
          <w:rFonts w:ascii="Times New Roman" w:hAnsi="Times New Roman" w:cs="Times New Roman"/>
          <w:color w:val="000000" w:themeColor="text1"/>
          <w:sz w:val="24"/>
          <w:szCs w:val="24"/>
          <w14:textFill>
            <w14:solidFill>
              <w14:schemeClr w14:val="tx1"/>
            </w14:solidFill>
          </w14:textFill>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«неудовлетворительно</w:t>
      </w:r>
      <w:r>
        <w:rPr>
          <w:rFonts w:ascii="Times New Roman" w:hAnsi="Times New Roman" w:cs="Times New Roman"/>
          <w:color w:val="000000" w:themeColor="text1"/>
          <w:sz w:val="24"/>
          <w:szCs w:val="24"/>
          <w14:textFill>
            <w14:solidFill>
              <w14:schemeClr w14:val="tx1"/>
            </w14:solidFill>
          </w14:textFill>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pPr>
        <w:pStyle w:val="26"/>
        <w:widowControl w:val="0"/>
        <w:spacing w:after="240"/>
        <w:ind w:left="1069"/>
        <w:jc w:val="center"/>
        <w:rPr>
          <w:rFonts w:eastAsia="Times New Roman"/>
          <w:b/>
          <w:color w:val="000000" w:themeColor="text1"/>
          <w14:textFill>
            <w14:solidFill>
              <w14:schemeClr w14:val="tx1"/>
            </w14:solidFill>
          </w14:textFill>
        </w:rPr>
      </w:pPr>
    </w:p>
    <w:p w14:paraId="7F0BF798">
      <w:pPr>
        <w:pStyle w:val="26"/>
        <w:widowControl w:val="0"/>
        <w:spacing w:after="240"/>
        <w:ind w:left="1069"/>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Критерии оценки итогового контроля</w:t>
      </w:r>
    </w:p>
    <w:p w14:paraId="09266FB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студента в процессе итогового контроля оценивается:</w:t>
      </w:r>
    </w:p>
    <w:p w14:paraId="22979B5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уверенные знания, умения и навыки, включенные в соответствующую компетенцию;</w:t>
      </w:r>
    </w:p>
    <w:p w14:paraId="2D2E26E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выделять приоритетные направления в решении различного рода практических задач;</w:t>
      </w:r>
    </w:p>
    <w:p w14:paraId="44F83AD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01F583C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социально-экономической ситуации.</w:t>
      </w:r>
    </w:p>
    <w:p w14:paraId="42CC211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Уровень знаний обучающихся определяется следующими оценками:</w:t>
      </w:r>
    </w:p>
    <w:tbl>
      <w:tblPr>
        <w:tblStyle w:val="21"/>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6983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C1E15A6">
            <w:pPr>
              <w:widowControl w:val="0"/>
              <w:tabs>
                <w:tab w:val="left" w:pos="1730"/>
              </w:tabs>
              <w:spacing w:after="0" w:line="240" w:lineRule="auto"/>
              <w:ind w:right="-17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i/>
                <w:color w:val="000000" w:themeColor="text1"/>
                <w:sz w:val="24"/>
                <w:szCs w:val="24"/>
                <w:lang w:eastAsia="ru-RU"/>
                <w14:textFill>
                  <w14:solidFill>
                    <w14:schemeClr w14:val="tx1"/>
                  </w14:solidFill>
                </w14:textFill>
              </w:rPr>
              <w:t>Зачтено</w:t>
            </w: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6951" w:type="dxa"/>
          </w:tcPr>
          <w:p w14:paraId="193144D1">
            <w:pPr>
              <w:widowControl w:val="0"/>
              <w:tabs>
                <w:tab w:val="left" w:pos="2268"/>
              </w:tabs>
              <w:spacing w:after="0" w:line="240" w:lineRule="auto"/>
              <w:ind w:right="-114"/>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pPr>
              <w:widowControl w:val="0"/>
              <w:tabs>
                <w:tab w:val="left" w:pos="2268"/>
              </w:tabs>
              <w:spacing w:after="0" w:line="240" w:lineRule="auto"/>
              <w:ind w:right="-114"/>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Компетенции, оцениваемые при ответе, сформированы полностью.</w:t>
            </w:r>
          </w:p>
        </w:tc>
      </w:tr>
      <w:tr w14:paraId="4BC4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68028EE5">
            <w:pPr>
              <w:widowControl w:val="0"/>
              <w:tabs>
                <w:tab w:val="left" w:pos="226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p>
          <w:p w14:paraId="4530E6F2">
            <w:pPr>
              <w:widowControl w:val="0"/>
              <w:tabs>
                <w:tab w:val="left" w:pos="2581"/>
              </w:tabs>
              <w:spacing w:after="0" w:line="240" w:lineRule="auto"/>
              <w:ind w:right="-124"/>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r>
              <w:rPr>
                <w:rFonts w:ascii="Times New Roman" w:hAnsi="Times New Roman" w:eastAsia="Times New Roman" w:cs="Times New Roman"/>
                <w:b/>
                <w:i/>
                <w:color w:val="000000" w:themeColor="text1"/>
                <w:sz w:val="24"/>
                <w:szCs w:val="24"/>
                <w:lang w:eastAsia="ru-RU"/>
                <w14:textFill>
                  <w14:solidFill>
                    <w14:schemeClr w14:val="tx1"/>
                  </w14:solidFill>
                </w14:textFill>
              </w:rPr>
              <w:t>Не зачтено</w:t>
            </w: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6951" w:type="dxa"/>
          </w:tcPr>
          <w:p w14:paraId="0018A025">
            <w:pPr>
              <w:widowControl w:val="0"/>
              <w:tabs>
                <w:tab w:val="left" w:pos="2268"/>
              </w:tabs>
              <w:spacing w:after="0" w:line="240" w:lineRule="auto"/>
              <w:ind w:right="-114"/>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pPr>
        <w:spacing w:before="240"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646F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0A77848">
            <w:pPr>
              <w:spacing w:after="0" w:line="24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 </w:t>
            </w:r>
          </w:p>
          <w:p w14:paraId="13BE4B0F">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п/п</w:t>
            </w:r>
          </w:p>
        </w:tc>
        <w:tc>
          <w:tcPr>
            <w:tcW w:w="2268" w:type="dxa"/>
          </w:tcPr>
          <w:p w14:paraId="06523D51">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Категории студентов</w:t>
            </w:r>
          </w:p>
        </w:tc>
        <w:tc>
          <w:tcPr>
            <w:tcW w:w="3260" w:type="dxa"/>
          </w:tcPr>
          <w:p w14:paraId="1C070F1D">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Виды оценочных средств</w:t>
            </w:r>
          </w:p>
        </w:tc>
        <w:tc>
          <w:tcPr>
            <w:tcW w:w="2829" w:type="dxa"/>
          </w:tcPr>
          <w:p w14:paraId="55DB9856">
            <w:pPr>
              <w:spacing w:after="0" w:line="24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Форма контроля и оценки результатов обучения</w:t>
            </w:r>
          </w:p>
        </w:tc>
      </w:tr>
      <w:tr w14:paraId="4769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7254C4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268" w:type="dxa"/>
          </w:tcPr>
          <w:p w14:paraId="2CEBF33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нарушением слуха</w:t>
            </w:r>
          </w:p>
        </w:tc>
        <w:tc>
          <w:tcPr>
            <w:tcW w:w="3260" w:type="dxa"/>
          </w:tcPr>
          <w:p w14:paraId="72DD8FD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Письменные работы, вопросы к зачету</w:t>
            </w:r>
          </w:p>
        </w:tc>
        <w:tc>
          <w:tcPr>
            <w:tcW w:w="2829" w:type="dxa"/>
          </w:tcPr>
          <w:p w14:paraId="38E5152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Преимущественно письменная проверка</w:t>
            </w:r>
          </w:p>
        </w:tc>
      </w:tr>
      <w:tr w14:paraId="1951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855D5A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2268" w:type="dxa"/>
          </w:tcPr>
          <w:p w14:paraId="4FF294F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нарушением зрения</w:t>
            </w:r>
          </w:p>
        </w:tc>
        <w:tc>
          <w:tcPr>
            <w:tcW w:w="3260" w:type="dxa"/>
          </w:tcPr>
          <w:p w14:paraId="284A19D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Собеседование по вопросам к зачету</w:t>
            </w:r>
          </w:p>
        </w:tc>
        <w:tc>
          <w:tcPr>
            <w:tcW w:w="2829" w:type="dxa"/>
          </w:tcPr>
          <w:p w14:paraId="3DCDC02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Преимущественно устная проверка (индивидуально)</w:t>
            </w:r>
          </w:p>
        </w:tc>
      </w:tr>
      <w:tr w14:paraId="251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6A048E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2268" w:type="dxa"/>
          </w:tcPr>
          <w:p w14:paraId="5E19382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нарушеним опорно – двигательного аппарата</w:t>
            </w:r>
          </w:p>
        </w:tc>
        <w:tc>
          <w:tcPr>
            <w:tcW w:w="3260" w:type="dxa"/>
          </w:tcPr>
          <w:p w14:paraId="088B3A0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Письменные работы к зачету</w:t>
            </w:r>
          </w:p>
        </w:tc>
        <w:tc>
          <w:tcPr>
            <w:tcW w:w="2829" w:type="dxa"/>
          </w:tcPr>
          <w:p w14:paraId="603D276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7CDB4AC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03CFE00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инструкция по порядку проведения процедуры оценивания предоставляется в доступной форме (устно, в письменной форме);</w:t>
      </w:r>
    </w:p>
    <w:p w14:paraId="6BAAD58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доступная форма предоставления ответов на задания (письменно на бумаге, набор ответов на компьютере, устно).</w:t>
      </w:r>
    </w:p>
    <w:p w14:paraId="0331313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br w:type="page"/>
      </w:r>
    </w:p>
    <w:p w14:paraId="1CFBAA44">
      <w:pPr>
        <w:pStyle w:val="26"/>
        <w:jc w:val="both"/>
        <w:rPr>
          <w:b/>
          <w:bCs/>
          <w:color w:val="000000" w:themeColor="text1"/>
          <w14:textFill>
            <w14:solidFill>
              <w14:schemeClr w14:val="tx1"/>
            </w14:solidFill>
          </w14:textFill>
        </w:rPr>
      </w:pPr>
      <w:r>
        <w:rPr>
          <w:b/>
          <w:bCs/>
          <w:color w:val="000000" w:themeColor="text1"/>
          <w14:textFill>
            <w14:solidFill>
              <w14:schemeClr w14:val="tx1"/>
            </w14:solidFill>
          </w14:textFill>
        </w:rPr>
        <w:t>11.ЛИСТ ВНЕСЕНИЯ ИЗМЕНЕНИЙ В РАБОЧУЮ ПРОГРАММУ УЧЕБНОЙ ДИСЦИПЛИНЫ</w:t>
      </w:r>
    </w:p>
    <w:p w14:paraId="7DBFB23D">
      <w:pPr>
        <w:pStyle w:val="26"/>
        <w:jc w:val="center"/>
        <w:rPr>
          <w:b/>
          <w:bCs/>
          <w:color w:val="000000" w:themeColor="text1"/>
          <w14:textFill>
            <w14:solidFill>
              <w14:schemeClr w14:val="tx1"/>
            </w14:solidFill>
          </w14:textFill>
        </w:rPr>
      </w:pPr>
    </w:p>
    <w:p w14:paraId="3E25CF90">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Дополнения и изменения в программу учебной дисциплины «Информационная безопасность, защита персональных данных</w:t>
      </w:r>
      <w:r>
        <w:rPr>
          <w:b/>
          <w:b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по направлению подготовки ___________________________на      учебный год. </w:t>
      </w:r>
    </w:p>
    <w:p w14:paraId="4B989576">
      <w:pPr>
        <w:pStyle w:val="26"/>
        <w:ind w:left="0" w:firstLine="720"/>
        <w:jc w:val="both"/>
        <w:rPr>
          <w:color w:val="000000" w:themeColor="text1"/>
          <w14:textFill>
            <w14:solidFill>
              <w14:schemeClr w14:val="tx1"/>
            </w14:solidFill>
          </w14:textFill>
        </w:rPr>
      </w:pPr>
    </w:p>
    <w:p w14:paraId="37AABB04">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2BD5588E">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32B2F9BB">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2. </w:t>
      </w:r>
    </w:p>
    <w:p w14:paraId="172352FA">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3. </w:t>
      </w:r>
    </w:p>
    <w:p w14:paraId="413304B5">
      <w:pPr>
        <w:pStyle w:val="26"/>
        <w:ind w:left="0" w:firstLine="720"/>
        <w:jc w:val="both"/>
        <w:rPr>
          <w:color w:val="000000" w:themeColor="text1"/>
          <w14:textFill>
            <w14:solidFill>
              <w14:schemeClr w14:val="tx1"/>
            </w14:solidFill>
          </w14:textFill>
        </w:rPr>
      </w:pPr>
    </w:p>
    <w:p w14:paraId="5D485CF5">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27F3FD7E">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Должность, звание преподавателя                               ________________ ФИО</w:t>
      </w:r>
    </w:p>
    <w:p w14:paraId="5650928E">
      <w:pPr>
        <w:pStyle w:val="26"/>
        <w:ind w:left="0" w:firstLine="720"/>
        <w:jc w:val="both"/>
        <w:rPr>
          <w:color w:val="000000" w:themeColor="text1"/>
          <w14:textFill>
            <w14:solidFill>
              <w14:schemeClr w14:val="tx1"/>
            </w14:solidFill>
          </w14:textFill>
        </w:rPr>
      </w:pPr>
    </w:p>
    <w:p w14:paraId="6C132BDF">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3687057F">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74EA99CC">
      <w:pPr>
        <w:pStyle w:val="26"/>
        <w:ind w:left="0" w:firstLine="720"/>
        <w:jc w:val="both"/>
        <w:rPr>
          <w:color w:val="000000" w:themeColor="text1"/>
          <w14:textFill>
            <w14:solidFill>
              <w14:schemeClr w14:val="tx1"/>
            </w14:solidFill>
          </w14:textFill>
        </w:rPr>
      </w:pPr>
    </w:p>
    <w:p w14:paraId="671B1DF2">
      <w:pPr>
        <w:pStyle w:val="2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1658AA0E">
      <w:pPr>
        <w:pStyle w:val="26"/>
        <w:ind w:left="0" w:firstLine="720"/>
        <w:jc w:val="both"/>
        <w:rPr>
          <w:color w:val="000000" w:themeColor="text1"/>
          <w14:textFill>
            <w14:solidFill>
              <w14:schemeClr w14:val="tx1"/>
            </w14:solidFill>
          </w14:textFill>
        </w:rPr>
      </w:pPr>
    </w:p>
    <w:p w14:paraId="62808618">
      <w:pPr>
        <w:rPr>
          <w:color w:val="000000" w:themeColor="text1"/>
          <w:sz w:val="24"/>
          <w:szCs w:val="24"/>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Arial">
    <w:panose1 w:val="020B0604020202020204"/>
    <w:charset w:val="CC"/>
    <w:family w:val="swiss"/>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6D2F22A">
        <w:pPr>
          <w:pStyle w:val="1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55A0FD0A">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multilevel"/>
    <w:tmpl w:val="06A806E7"/>
    <w:lvl w:ilvl="0" w:tentative="0">
      <w:start w:val="38"/>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C401618"/>
    <w:multiLevelType w:val="multilevel"/>
    <w:tmpl w:val="0C401618"/>
    <w:lvl w:ilvl="0" w:tentative="0">
      <w:start w:val="1"/>
      <w:numFmt w:val="decimal"/>
      <w:lvlText w:val="%1."/>
      <w:lvlJc w:val="left"/>
      <w:pPr>
        <w:ind w:left="720" w:hanging="360"/>
      </w:pPr>
      <w:rPr>
        <w:rFonts w:hint="default"/>
        <w:sz w:val="24"/>
        <w:szCs w:val="24"/>
      </w:rPr>
    </w:lvl>
    <w:lvl w:ilvl="1" w:tentative="0">
      <w:start w:val="3"/>
      <w:numFmt w:val="decimal"/>
      <w:isLgl/>
      <w:lvlText w:val="%1.%2"/>
      <w:lvlJc w:val="left"/>
      <w:pPr>
        <w:ind w:left="795" w:hanging="360"/>
      </w:pPr>
      <w:rPr>
        <w:rFonts w:hint="default"/>
      </w:rPr>
    </w:lvl>
    <w:lvl w:ilvl="2" w:tentative="0">
      <w:start w:val="1"/>
      <w:numFmt w:val="decimalZero"/>
      <w:isLgl/>
      <w:lvlText w:val="%1.%2.%3"/>
      <w:lvlJc w:val="left"/>
      <w:pPr>
        <w:ind w:left="1230" w:hanging="720"/>
      </w:pPr>
      <w:rPr>
        <w:rFonts w:hint="default"/>
      </w:rPr>
    </w:lvl>
    <w:lvl w:ilvl="3" w:tentative="0">
      <w:start w:val="1"/>
      <w:numFmt w:val="decimal"/>
      <w:isLgl/>
      <w:lvlText w:val="%1.%2.%3.%4"/>
      <w:lvlJc w:val="left"/>
      <w:pPr>
        <w:ind w:left="1305" w:hanging="720"/>
      </w:pPr>
      <w:rPr>
        <w:rFonts w:hint="default"/>
      </w:rPr>
    </w:lvl>
    <w:lvl w:ilvl="4" w:tentative="0">
      <w:start w:val="1"/>
      <w:numFmt w:val="decimal"/>
      <w:isLgl/>
      <w:lvlText w:val="%1.%2.%3.%4.%5"/>
      <w:lvlJc w:val="left"/>
      <w:pPr>
        <w:ind w:left="1740" w:hanging="1080"/>
      </w:pPr>
      <w:rPr>
        <w:rFonts w:hint="default"/>
      </w:rPr>
    </w:lvl>
    <w:lvl w:ilvl="5" w:tentative="0">
      <w:start w:val="1"/>
      <w:numFmt w:val="decimal"/>
      <w:isLgl/>
      <w:lvlText w:val="%1.%2.%3.%4.%5.%6"/>
      <w:lvlJc w:val="left"/>
      <w:pPr>
        <w:ind w:left="1815" w:hanging="1080"/>
      </w:pPr>
      <w:rPr>
        <w:rFonts w:hint="default"/>
      </w:rPr>
    </w:lvl>
    <w:lvl w:ilvl="6" w:tentative="0">
      <w:start w:val="1"/>
      <w:numFmt w:val="decimal"/>
      <w:isLgl/>
      <w:lvlText w:val="%1.%2.%3.%4.%5.%6.%7"/>
      <w:lvlJc w:val="left"/>
      <w:pPr>
        <w:ind w:left="2250" w:hanging="1440"/>
      </w:pPr>
      <w:rPr>
        <w:rFonts w:hint="default"/>
      </w:rPr>
    </w:lvl>
    <w:lvl w:ilvl="7" w:tentative="0">
      <w:start w:val="1"/>
      <w:numFmt w:val="decimal"/>
      <w:isLgl/>
      <w:lvlText w:val="%1.%2.%3.%4.%5.%6.%7.%8"/>
      <w:lvlJc w:val="left"/>
      <w:pPr>
        <w:ind w:left="2325" w:hanging="1440"/>
      </w:pPr>
      <w:rPr>
        <w:rFonts w:hint="default"/>
      </w:rPr>
    </w:lvl>
    <w:lvl w:ilvl="8" w:tentative="0">
      <w:start w:val="1"/>
      <w:numFmt w:val="decimal"/>
      <w:isLgl/>
      <w:lvlText w:val="%1.%2.%3.%4.%5.%6.%7.%8.%9"/>
      <w:lvlJc w:val="left"/>
      <w:pPr>
        <w:ind w:left="2760" w:hanging="1800"/>
      </w:pPr>
      <w:rPr>
        <w:rFonts w:hint="default"/>
      </w:rPr>
    </w:lvl>
  </w:abstractNum>
  <w:abstractNum w:abstractNumId="3">
    <w:nsid w:val="0C570B01"/>
    <w:multiLevelType w:val="multilevel"/>
    <w:tmpl w:val="0C570B01"/>
    <w:lvl w:ilvl="0" w:tentative="0">
      <w:start w:val="10"/>
      <w:numFmt w:val="decimal"/>
      <w:lvlText w:val="%1"/>
      <w:lvlJc w:val="left"/>
      <w:pPr>
        <w:ind w:left="375" w:hanging="375"/>
      </w:pPr>
      <w:rPr>
        <w:rFonts w:hint="default"/>
      </w:rPr>
    </w:lvl>
    <w:lvl w:ilvl="1" w:tentative="0">
      <w:start w:val="3"/>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BCF5718"/>
    <w:multiLevelType w:val="multilevel"/>
    <w:tmpl w:val="2BCF5718"/>
    <w:lvl w:ilvl="0" w:tentative="0">
      <w:start w:val="3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EF3A63"/>
    <w:multiLevelType w:val="multilevel"/>
    <w:tmpl w:val="2EEF3A63"/>
    <w:lvl w:ilvl="0" w:tentative="0">
      <w:start w:val="1"/>
      <w:numFmt w:val="decimal"/>
      <w:lvlText w:val="%1."/>
      <w:lvlJc w:val="left"/>
      <w:pPr>
        <w:ind w:left="502"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BE9190D"/>
    <w:multiLevelType w:val="multilevel"/>
    <w:tmpl w:val="3BE9190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3D0058"/>
    <w:multiLevelType w:val="multilevel"/>
    <w:tmpl w:val="573D0058"/>
    <w:lvl w:ilvl="0" w:tentative="0">
      <w:start w:val="10"/>
      <w:numFmt w:val="decimal"/>
      <w:lvlText w:val="%1"/>
      <w:lvlJc w:val="left"/>
      <w:pPr>
        <w:ind w:left="375" w:hanging="375"/>
      </w:pPr>
      <w:rPr>
        <w:rFonts w:hint="default" w:eastAsia="Times New Roman"/>
      </w:rPr>
    </w:lvl>
    <w:lvl w:ilvl="1" w:tentative="0">
      <w:start w:val="5"/>
      <w:numFmt w:val="decimal"/>
      <w:lvlText w:val="%1.%2"/>
      <w:lvlJc w:val="left"/>
      <w:pPr>
        <w:ind w:left="375" w:hanging="37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440" w:hanging="1440"/>
      </w:pPr>
      <w:rPr>
        <w:rFonts w:hint="default" w:eastAsia="Times New Roman"/>
      </w:rPr>
    </w:lvl>
  </w:abstractNum>
  <w:abstractNum w:abstractNumId="10">
    <w:nsid w:val="64667A12"/>
    <w:multiLevelType w:val="singleLevel"/>
    <w:tmpl w:val="64667A12"/>
    <w:lvl w:ilvl="0" w:tentative="0">
      <w:start w:val="0"/>
      <w:numFmt w:val="bullet"/>
      <w:lvlText w:val="-"/>
      <w:lvlJc w:val="left"/>
      <w:pPr>
        <w:tabs>
          <w:tab w:val="left" w:pos="435"/>
        </w:tabs>
        <w:ind w:left="435" w:hanging="360"/>
      </w:pPr>
      <w:rPr>
        <w:rFonts w:hint="default"/>
      </w:rPr>
    </w:lvl>
  </w:abstractNum>
  <w:num w:numId="1">
    <w:abstractNumId w:val="8"/>
  </w:num>
  <w:num w:numId="2">
    <w:abstractNumId w:val="9"/>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 w:numId="9">
    <w:abstractNumId w:val="7"/>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23E8E"/>
    <w:rsid w:val="003315D9"/>
    <w:rsid w:val="00346869"/>
    <w:rsid w:val="00347B51"/>
    <w:rsid w:val="00363E53"/>
    <w:rsid w:val="00380965"/>
    <w:rsid w:val="003819A2"/>
    <w:rsid w:val="003B1EF9"/>
    <w:rsid w:val="003B42E2"/>
    <w:rsid w:val="003C3CDA"/>
    <w:rsid w:val="003D1F0E"/>
    <w:rsid w:val="003E1298"/>
    <w:rsid w:val="004566C7"/>
    <w:rsid w:val="00457168"/>
    <w:rsid w:val="00482451"/>
    <w:rsid w:val="004A4D8B"/>
    <w:rsid w:val="00534327"/>
    <w:rsid w:val="00536B41"/>
    <w:rsid w:val="0056594B"/>
    <w:rsid w:val="00584DFC"/>
    <w:rsid w:val="005A4F5B"/>
    <w:rsid w:val="005D4886"/>
    <w:rsid w:val="006050AF"/>
    <w:rsid w:val="006463A0"/>
    <w:rsid w:val="00646E12"/>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55536"/>
    <w:rsid w:val="00963B7E"/>
    <w:rsid w:val="009B7585"/>
    <w:rsid w:val="00A57F9A"/>
    <w:rsid w:val="00A6033A"/>
    <w:rsid w:val="00A7122E"/>
    <w:rsid w:val="00A8109D"/>
    <w:rsid w:val="00AA59DF"/>
    <w:rsid w:val="00AB6351"/>
    <w:rsid w:val="00B04BF4"/>
    <w:rsid w:val="00B148DA"/>
    <w:rsid w:val="00B15714"/>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643E"/>
    <w:rsid w:val="00E63702"/>
    <w:rsid w:val="00E73AF3"/>
    <w:rsid w:val="00E832DC"/>
    <w:rsid w:val="00E84E94"/>
    <w:rsid w:val="00EB51ED"/>
    <w:rsid w:val="00EC2E3D"/>
    <w:rsid w:val="00F0184E"/>
    <w:rsid w:val="00F04693"/>
    <w:rsid w:val="00F24E97"/>
    <w:rsid w:val="00F745E4"/>
    <w:rsid w:val="00F751C5"/>
    <w:rsid w:val="00FA5FF0"/>
    <w:rsid w:val="00FE01BE"/>
    <w:rsid w:val="679634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semiHidden="0"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3"/>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48"/>
    <w:qFormat/>
    <w:uiPriority w:val="0"/>
    <w:pPr>
      <w:keepNext/>
      <w:spacing w:after="0" w:line="240" w:lineRule="auto"/>
      <w:outlineLvl w:val="2"/>
    </w:pPr>
    <w:rPr>
      <w:rFonts w:ascii="Arial" w:hAnsi="Arial" w:eastAsia="Times New Roman" w:cs="Times New Roman"/>
      <w:b/>
      <w:sz w:val="28"/>
      <w:szCs w:val="20"/>
      <w:lang w:eastAsia="ru-RU"/>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annotation reference"/>
    <w:basedOn w:val="5"/>
    <w:semiHidden/>
    <w:unhideWhenUsed/>
    <w:uiPriority w:val="99"/>
    <w:rPr>
      <w:sz w:val="16"/>
      <w:szCs w:val="16"/>
    </w:rPr>
  </w:style>
  <w:style w:type="character" w:styleId="9">
    <w:name w:val="Emphasis"/>
    <w:basedOn w:val="5"/>
    <w:qFormat/>
    <w:uiPriority w:val="20"/>
    <w:rPr>
      <w:i/>
      <w:iCs/>
    </w:rPr>
  </w:style>
  <w:style w:type="character" w:styleId="10">
    <w:name w:val="Hyperlink"/>
    <w:basedOn w:val="5"/>
    <w:unhideWhenUsed/>
    <w:uiPriority w:val="99"/>
    <w:rPr>
      <w:color w:val="0000FF"/>
      <w:u w:val="single"/>
    </w:rPr>
  </w:style>
  <w:style w:type="character" w:styleId="11">
    <w:name w:val="Strong"/>
    <w:basedOn w:val="5"/>
    <w:qFormat/>
    <w:uiPriority w:val="22"/>
    <w:rPr>
      <w:b/>
      <w:bCs/>
    </w:rPr>
  </w:style>
  <w:style w:type="paragraph" w:styleId="12">
    <w:name w:val="Balloon Text"/>
    <w:basedOn w:val="1"/>
    <w:link w:val="28"/>
    <w:semiHidden/>
    <w:unhideWhenUsed/>
    <w:uiPriority w:val="99"/>
    <w:pPr>
      <w:spacing w:after="0" w:line="240" w:lineRule="auto"/>
    </w:pPr>
    <w:rPr>
      <w:rFonts w:ascii="Tahoma" w:hAnsi="Tahoma" w:eastAsia="Calibri" w:cs="Tahoma"/>
      <w:sz w:val="16"/>
      <w:szCs w:val="16"/>
      <w:lang w:eastAsia="ru-RU"/>
    </w:rPr>
  </w:style>
  <w:style w:type="paragraph" w:styleId="13">
    <w:name w:val="Body Text 2"/>
    <w:basedOn w:val="1"/>
    <w:link w:val="47"/>
    <w:unhideWhenUsed/>
    <w:qFormat/>
    <w:uiPriority w:val="99"/>
    <w:pPr>
      <w:spacing w:after="120" w:line="480" w:lineRule="auto"/>
    </w:pPr>
  </w:style>
  <w:style w:type="paragraph" w:styleId="14">
    <w:name w:val="Body Text Indent 3"/>
    <w:basedOn w:val="1"/>
    <w:link w:val="46"/>
    <w:unhideWhenUsed/>
    <w:uiPriority w:val="99"/>
    <w:pPr>
      <w:spacing w:after="120"/>
      <w:ind w:left="283"/>
    </w:pPr>
    <w:rPr>
      <w:sz w:val="16"/>
      <w:szCs w:val="16"/>
    </w:rPr>
  </w:style>
  <w:style w:type="paragraph" w:styleId="15">
    <w:name w:val="annotation text"/>
    <w:basedOn w:val="1"/>
    <w:link w:val="27"/>
    <w:semiHidden/>
    <w:unhideWhenUsed/>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0"/>
    <w:semiHidden/>
    <w:unhideWhenUsed/>
    <w:uiPriority w:val="99"/>
    <w:rPr>
      <w:b/>
      <w:bCs/>
    </w:rPr>
  </w:style>
  <w:style w:type="paragraph" w:styleId="17">
    <w:name w:val="header"/>
    <w:basedOn w:val="1"/>
    <w:link w:val="25"/>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4"/>
    <w:uiPriority w:val="0"/>
    <w:pPr>
      <w:spacing w:after="120" w:line="240" w:lineRule="auto"/>
    </w:pPr>
    <w:rPr>
      <w:rFonts w:ascii="Times New Roman" w:hAnsi="Times New Roman" w:eastAsia="Calibri" w:cs="Times New Roman"/>
      <w:sz w:val="24"/>
      <w:szCs w:val="24"/>
      <w:lang w:eastAsia="ru-RU"/>
    </w:rPr>
  </w:style>
  <w:style w:type="paragraph" w:styleId="19">
    <w:name w:val="footer"/>
    <w:basedOn w:val="1"/>
    <w:link w:val="33"/>
    <w:unhideWhenUsed/>
    <w:uiPriority w:val="99"/>
    <w:pPr>
      <w:tabs>
        <w:tab w:val="center" w:pos="4677"/>
        <w:tab w:val="right" w:pos="9355"/>
      </w:tabs>
      <w:spacing w:after="0" w:line="240" w:lineRule="auto"/>
    </w:pPr>
  </w:style>
  <w:style w:type="paragraph" w:styleId="20">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1">
    <w:name w:val="Table Grid"/>
    <w:basedOn w:val="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1 Знак"/>
    <w:basedOn w:val="5"/>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Заголовок 2 Знак"/>
    <w:basedOn w:val="5"/>
    <w:link w:val="3"/>
    <w:uiPriority w:val="9"/>
    <w:rPr>
      <w:rFonts w:asciiTheme="majorHAnsi" w:hAnsiTheme="majorHAnsi" w:eastAsiaTheme="majorEastAsia" w:cstheme="majorBidi"/>
      <w:color w:val="2E75B6" w:themeColor="accent1" w:themeShade="BF"/>
      <w:sz w:val="26"/>
      <w:szCs w:val="26"/>
    </w:rPr>
  </w:style>
  <w:style w:type="character" w:customStyle="1" w:styleId="24">
    <w:name w:val="Основной текст Знак"/>
    <w:basedOn w:val="5"/>
    <w:link w:val="18"/>
    <w:uiPriority w:val="0"/>
    <w:rPr>
      <w:rFonts w:ascii="Times New Roman" w:hAnsi="Times New Roman" w:eastAsia="Calibri" w:cs="Times New Roman"/>
      <w:sz w:val="24"/>
      <w:szCs w:val="24"/>
      <w:lang w:eastAsia="ru-RU"/>
    </w:rPr>
  </w:style>
  <w:style w:type="character" w:customStyle="1" w:styleId="25">
    <w:name w:val="Верхний колонтитул Знак"/>
    <w:basedOn w:val="5"/>
    <w:link w:val="17"/>
    <w:qFormat/>
    <w:uiPriority w:val="0"/>
    <w:rPr>
      <w:rFonts w:ascii="Times New Roman" w:hAnsi="Times New Roman" w:eastAsia="Calibri" w:cs="Times New Roman"/>
      <w:sz w:val="24"/>
      <w:szCs w:val="24"/>
      <w:lang w:eastAsia="ru-RU"/>
    </w:rPr>
  </w:style>
  <w:style w:type="paragraph" w:styleId="2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7">
    <w:name w:val="Текст примечания Знак"/>
    <w:basedOn w:val="5"/>
    <w:link w:val="15"/>
    <w:semiHidden/>
    <w:uiPriority w:val="99"/>
    <w:rPr>
      <w:rFonts w:ascii="Times New Roman" w:hAnsi="Times New Roman" w:eastAsia="Calibri" w:cs="Times New Roman"/>
      <w:sz w:val="20"/>
      <w:szCs w:val="20"/>
      <w:lang w:eastAsia="ru-RU"/>
    </w:rPr>
  </w:style>
  <w:style w:type="character" w:customStyle="1" w:styleId="28">
    <w:name w:val="Текст выноски Знак"/>
    <w:basedOn w:val="5"/>
    <w:link w:val="12"/>
    <w:semiHidden/>
    <w:uiPriority w:val="99"/>
    <w:rPr>
      <w:rFonts w:ascii="Tahoma" w:hAnsi="Tahoma" w:eastAsia="Calibri" w:cs="Tahoma"/>
      <w:sz w:val="16"/>
      <w:szCs w:val="16"/>
      <w:lang w:eastAsia="ru-RU"/>
    </w:rPr>
  </w:style>
  <w:style w:type="character" w:customStyle="1" w:styleId="29">
    <w:name w:val="Просмотренная гиперссылка1"/>
    <w:basedOn w:val="5"/>
    <w:semiHidden/>
    <w:unhideWhenUsed/>
    <w:uiPriority w:val="99"/>
    <w:rPr>
      <w:color w:val="800080"/>
      <w:u w:val="single"/>
    </w:rPr>
  </w:style>
  <w:style w:type="character" w:customStyle="1" w:styleId="30">
    <w:name w:val="Тема примечания Знак"/>
    <w:basedOn w:val="27"/>
    <w:link w:val="16"/>
    <w:semiHidden/>
    <w:uiPriority w:val="99"/>
    <w:rPr>
      <w:rFonts w:ascii="Times New Roman" w:hAnsi="Times New Roman" w:eastAsia="Calibri" w:cs="Times New Roman"/>
      <w:b/>
      <w:bCs/>
      <w:sz w:val="20"/>
      <w:szCs w:val="20"/>
      <w:lang w:eastAsia="ru-RU"/>
    </w:rPr>
  </w:style>
  <w:style w:type="paragraph" w:styleId="3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2">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3">
    <w:name w:val="Нижний колонтитул Знак"/>
    <w:basedOn w:val="5"/>
    <w:link w:val="19"/>
    <w:uiPriority w:val="99"/>
  </w:style>
  <w:style w:type="paragraph" w:customStyle="1" w:styleId="34">
    <w:name w:val="Стиль1"/>
    <w:basedOn w:val="3"/>
    <w:link w:val="35"/>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5">
    <w:name w:val="Стиль1 Знак"/>
    <w:basedOn w:val="23"/>
    <w:link w:val="34"/>
    <w:qFormat/>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6">
    <w:name w:val="apple-converted-space"/>
    <w:basedOn w:val="5"/>
    <w:qFormat/>
    <w:uiPriority w:val="0"/>
  </w:style>
  <w:style w:type="character" w:customStyle="1" w:styleId="37">
    <w:name w:val="marker3"/>
    <w:basedOn w:val="5"/>
    <w:uiPriority w:val="0"/>
  </w:style>
  <w:style w:type="character" w:customStyle="1" w:styleId="38">
    <w:name w:val="Основной текст (13)_"/>
    <w:basedOn w:val="5"/>
    <w:link w:val="39"/>
    <w:uiPriority w:val="0"/>
    <w:rPr>
      <w:rFonts w:eastAsia="Times New Roman"/>
      <w:sz w:val="23"/>
      <w:szCs w:val="23"/>
      <w:shd w:val="clear" w:color="auto" w:fill="FFFFFF"/>
    </w:rPr>
  </w:style>
  <w:style w:type="paragraph" w:customStyle="1" w:styleId="39">
    <w:name w:val="Основной текст (13)"/>
    <w:basedOn w:val="1"/>
    <w:link w:val="38"/>
    <w:uiPriority w:val="0"/>
    <w:pPr>
      <w:shd w:val="clear" w:color="auto" w:fill="FFFFFF"/>
      <w:spacing w:after="0" w:line="274" w:lineRule="exact"/>
    </w:pPr>
    <w:rPr>
      <w:rFonts w:eastAsia="Times New Roman"/>
      <w:sz w:val="23"/>
      <w:szCs w:val="23"/>
    </w:rPr>
  </w:style>
  <w:style w:type="paragraph" w:customStyle="1" w:styleId="40">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1">
    <w:name w:val="Основной текст (14)_"/>
    <w:basedOn w:val="5"/>
    <w:link w:val="42"/>
    <w:uiPriority w:val="0"/>
    <w:rPr>
      <w:rFonts w:eastAsia="Times New Roman"/>
      <w:sz w:val="23"/>
      <w:szCs w:val="23"/>
      <w:shd w:val="clear" w:color="auto" w:fill="FFFFFF"/>
    </w:rPr>
  </w:style>
  <w:style w:type="paragraph" w:customStyle="1" w:styleId="42">
    <w:name w:val="Основной текст (14)"/>
    <w:basedOn w:val="1"/>
    <w:link w:val="41"/>
    <w:qFormat/>
    <w:uiPriority w:val="0"/>
    <w:pPr>
      <w:shd w:val="clear" w:color="auto" w:fill="FFFFFF"/>
      <w:spacing w:after="0" w:line="0" w:lineRule="atLeast"/>
      <w:jc w:val="both"/>
    </w:pPr>
    <w:rPr>
      <w:rFonts w:eastAsia="Times New Roman"/>
      <w:sz w:val="23"/>
      <w:szCs w:val="23"/>
    </w:rPr>
  </w:style>
  <w:style w:type="paragraph" w:customStyle="1" w:styleId="43">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4">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45">
    <w:name w:val="Нормальный"/>
    <w:basedOn w:val="1"/>
    <w:uiPriority w:val="0"/>
    <w:pPr>
      <w:suppressAutoHyphens/>
      <w:spacing w:after="0" w:line="240" w:lineRule="auto"/>
      <w:ind w:firstLine="397"/>
      <w:jc w:val="both"/>
    </w:pPr>
    <w:rPr>
      <w:rFonts w:ascii="Times New Roman" w:hAnsi="Times New Roman" w:eastAsia="Times New Roman" w:cs="Times New Roman"/>
      <w:sz w:val="20"/>
      <w:szCs w:val="20"/>
      <w:lang w:eastAsia="ar-SA"/>
    </w:rPr>
  </w:style>
  <w:style w:type="character" w:customStyle="1" w:styleId="46">
    <w:name w:val="Основной текст с отступом 3 Знак"/>
    <w:basedOn w:val="5"/>
    <w:link w:val="14"/>
    <w:qFormat/>
    <w:uiPriority w:val="99"/>
    <w:rPr>
      <w:sz w:val="16"/>
      <w:szCs w:val="16"/>
    </w:rPr>
  </w:style>
  <w:style w:type="character" w:customStyle="1" w:styleId="47">
    <w:name w:val="Основной текст 2 Знак"/>
    <w:basedOn w:val="5"/>
    <w:link w:val="13"/>
    <w:uiPriority w:val="99"/>
  </w:style>
  <w:style w:type="character" w:customStyle="1" w:styleId="48">
    <w:name w:val="Заголовок 3 Знак"/>
    <w:basedOn w:val="5"/>
    <w:link w:val="4"/>
    <w:uiPriority w:val="0"/>
    <w:rPr>
      <w:rFonts w:ascii="Arial" w:hAnsi="Arial" w:eastAsia="Times New Roman" w:cs="Times New Roman"/>
      <w:b/>
      <w:sz w:val="28"/>
      <w:szCs w:val="20"/>
      <w:lang w:eastAsia="ru-RU"/>
    </w:rPr>
  </w:style>
  <w:style w:type="paragraph" w:customStyle="1" w:styleId="49">
    <w:name w:val="СтильАк"/>
    <w:basedOn w:val="1"/>
    <w:uiPriority w:val="0"/>
    <w:pPr>
      <w:spacing w:after="0" w:line="360" w:lineRule="auto"/>
      <w:jc w:val="both"/>
    </w:pPr>
    <w:rPr>
      <w:rFonts w:ascii="Times New Roman" w:hAnsi="Times New Roman" w:eastAsia="Times New Roman" w:cs="Times New Roman"/>
      <w:snapToGrid w:val="0"/>
      <w:sz w:val="28"/>
      <w:szCs w:val="20"/>
      <w:lang w:eastAsia="ru-RU"/>
    </w:rPr>
  </w:style>
  <w:style w:type="character" w:customStyle="1" w:styleId="50">
    <w:name w:val="Заголовок №2_"/>
    <w:basedOn w:val="5"/>
    <w:link w:val="51"/>
    <w:uiPriority w:val="0"/>
    <w:rPr>
      <w:rFonts w:eastAsia="Times New Roman"/>
      <w:sz w:val="23"/>
      <w:szCs w:val="23"/>
      <w:shd w:val="clear" w:color="auto" w:fill="FFFFFF"/>
    </w:rPr>
  </w:style>
  <w:style w:type="paragraph" w:customStyle="1" w:styleId="51">
    <w:name w:val="Заголовок №2"/>
    <w:basedOn w:val="1"/>
    <w:link w:val="50"/>
    <w:uiPriority w:val="0"/>
    <w:pPr>
      <w:shd w:val="clear" w:color="auto" w:fill="FFFFFF"/>
      <w:spacing w:before="180" w:after="420" w:line="0" w:lineRule="atLeast"/>
      <w:outlineLvl w:val="1"/>
    </w:pPr>
    <w:rPr>
      <w:rFonts w:eastAsia="Times New Roman"/>
      <w:sz w:val="23"/>
      <w:szCs w:val="23"/>
    </w:rPr>
  </w:style>
  <w:style w:type="paragraph" w:customStyle="1" w:styleId="52">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3">
    <w:name w:val="Unresolved Mention"/>
    <w:basedOn w:val="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42</Pages>
  <Words>10125</Words>
  <Characters>57719</Characters>
  <Lines>480</Lines>
  <Paragraphs>135</Paragraphs>
  <TotalTime>208</TotalTime>
  <ScaleCrop>false</ScaleCrop>
  <LinksUpToDate>false</LinksUpToDate>
  <CharactersWithSpaces>67709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2019-02-26T23:14:00Z</dcterms:created>
  <dc:creator>Knyazkina</dc:creator>
  <cp:lastModifiedBy>kab322-03</cp:lastModifiedBy>
  <cp:lastPrinted>2021-06-08T01:52:00Z</cp:lastPrinted>
  <dcterms:modified xsi:type="dcterms:W3CDTF">2026-05-06T22:34:16Z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17605F6473E94EDD83EA95135EE29C1C_12</vt:lpwstr>
  </property>
</Properties>
</file>